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0B5B5" w14:textId="131B3EFD" w:rsidR="00213C40" w:rsidRPr="00386F84" w:rsidRDefault="00EB51D5">
      <w:pPr>
        <w:pStyle w:val="a5"/>
        <w:rPr>
          <w:rFonts w:ascii="Arial" w:hAnsi="Arial" w:cs="Arial"/>
          <w:b w:val="0"/>
          <w:sz w:val="20"/>
          <w:szCs w:val="20"/>
        </w:rPr>
      </w:pPr>
      <w:r w:rsidRPr="00386F84">
        <w:rPr>
          <w:rFonts w:ascii="Arial" w:hAnsi="Arial" w:cs="Arial"/>
          <w:b w:val="0"/>
          <w:sz w:val="20"/>
          <w:szCs w:val="20"/>
        </w:rPr>
        <w:t>Договор № ________</w:t>
      </w:r>
      <w:r w:rsidR="00076D87" w:rsidRPr="00386F84">
        <w:rPr>
          <w:rFonts w:ascii="Arial" w:hAnsi="Arial" w:cs="Arial"/>
          <w:b w:val="0"/>
          <w:sz w:val="20"/>
          <w:szCs w:val="20"/>
        </w:rPr>
        <w:t xml:space="preserve"> от ___</w:t>
      </w:r>
      <w:r w:rsidR="0080224B" w:rsidRPr="00386F84">
        <w:rPr>
          <w:rFonts w:ascii="Arial" w:hAnsi="Arial" w:cs="Arial"/>
          <w:b w:val="0"/>
          <w:sz w:val="20"/>
          <w:szCs w:val="20"/>
        </w:rPr>
        <w:t>___</w:t>
      </w:r>
      <w:r w:rsidR="00076D87" w:rsidRPr="00386F84">
        <w:rPr>
          <w:rFonts w:ascii="Arial" w:hAnsi="Arial" w:cs="Arial"/>
          <w:b w:val="0"/>
          <w:sz w:val="20"/>
          <w:szCs w:val="20"/>
        </w:rPr>
        <w:t>___</w:t>
      </w:r>
    </w:p>
    <w:p w14:paraId="69F7E0F4" w14:textId="77777777" w:rsidR="00213C40" w:rsidRPr="00386F84" w:rsidRDefault="00EB51D5">
      <w:pPr>
        <w:pStyle w:val="a5"/>
        <w:rPr>
          <w:rFonts w:ascii="Arial" w:hAnsi="Arial" w:cs="Arial"/>
          <w:b w:val="0"/>
          <w:sz w:val="20"/>
          <w:szCs w:val="20"/>
        </w:rPr>
      </w:pPr>
      <w:r w:rsidRPr="00386F84">
        <w:rPr>
          <w:rFonts w:ascii="Arial" w:hAnsi="Arial" w:cs="Arial"/>
          <w:b w:val="0"/>
          <w:sz w:val="20"/>
          <w:szCs w:val="20"/>
        </w:rPr>
        <w:t xml:space="preserve">об оказании услуг на ведение и хранение реестра владельцев ценных бумаг </w:t>
      </w:r>
    </w:p>
    <w:p w14:paraId="2A540E3D" w14:textId="48A4BE45" w:rsidR="00213C40" w:rsidRPr="00386F84" w:rsidRDefault="00EB51D5" w:rsidP="00DF0BF1">
      <w:pPr>
        <w:spacing w:before="200"/>
        <w:jc w:val="both"/>
        <w:rPr>
          <w:rFonts w:ascii="Arial" w:hAnsi="Arial" w:cs="Arial"/>
        </w:rPr>
      </w:pPr>
      <w:r w:rsidRPr="00386F84">
        <w:rPr>
          <w:rFonts w:ascii="Arial" w:hAnsi="Arial" w:cs="Arial"/>
        </w:rPr>
        <w:t>Акционерное общество «Регистратор-Капитал» (лицензия на осуществление деятельности по ведению реестра № 10-000-1-00266 от 24 декабря 2002 г., без ограничения срока действия)</w:t>
      </w:r>
      <w:r w:rsidR="00511E89" w:rsidRPr="00386F84">
        <w:rPr>
          <w:rFonts w:ascii="Arial" w:hAnsi="Arial" w:cs="Arial"/>
        </w:rPr>
        <w:t xml:space="preserve"> (ИНН: 6659035711, ОГРН: 1026602947414), </w:t>
      </w:r>
      <w:r w:rsidRPr="00386F84">
        <w:rPr>
          <w:rFonts w:ascii="Arial" w:hAnsi="Arial" w:cs="Arial"/>
        </w:rPr>
        <w:t xml:space="preserve">в лице Генерального директора Мецгер Н.Л., действующего на основании Устава, именуемое в дальнейшем Регистратор, с одной стороны, </w:t>
      </w:r>
    </w:p>
    <w:p w14:paraId="75B30862" w14:textId="7A65E371" w:rsidR="00213C40" w:rsidRPr="00386F84" w:rsidRDefault="00EB51D5" w:rsidP="00097FF8">
      <w:pPr>
        <w:rPr>
          <w:rFonts w:ascii="Arial" w:hAnsi="Arial" w:cs="Arial"/>
        </w:rPr>
      </w:pPr>
      <w:r w:rsidRPr="00386F84">
        <w:rPr>
          <w:rFonts w:ascii="Arial" w:hAnsi="Arial" w:cs="Arial"/>
        </w:rPr>
        <w:t>_________________акционерное общество «_______________________»</w:t>
      </w:r>
      <w:r w:rsidR="00097FF8" w:rsidRPr="00386F84">
        <w:rPr>
          <w:rFonts w:ascii="Arial" w:hAnsi="Arial" w:cs="Arial"/>
        </w:rPr>
        <w:t xml:space="preserve"> (ИНН: __________________; ОГРН: ___________),</w:t>
      </w:r>
      <w:r w:rsidRPr="00386F84">
        <w:rPr>
          <w:rFonts w:ascii="Arial" w:hAnsi="Arial" w:cs="Arial"/>
        </w:rPr>
        <w:t xml:space="preserve"> в лице Генерального директора _____________________________, действующего на основании Устава, именуемое в дальнейшем Эмитент, с другой стороны, совместно именуемые Стороны, заключили настоящий Договор о нижеследующем:</w:t>
      </w:r>
    </w:p>
    <w:p w14:paraId="705589B7" w14:textId="7AC9143C" w:rsidR="00213C40" w:rsidRPr="00386F84" w:rsidRDefault="00EB51D5" w:rsidP="00BE26F1">
      <w:pPr>
        <w:pStyle w:val="10"/>
        <w:numPr>
          <w:ilvl w:val="0"/>
          <w:numId w:val="8"/>
        </w:numPr>
      </w:pPr>
      <w:r w:rsidRPr="00386F84">
        <w:t>Предмет договора</w:t>
      </w:r>
    </w:p>
    <w:p w14:paraId="1C9123E6" w14:textId="77777777" w:rsidR="00213C40" w:rsidRDefault="00EB51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>
        <w:rPr>
          <w:rFonts w:ascii="Arial" w:hAnsi="Arial" w:cs="Arial"/>
          <w:bCs/>
        </w:rPr>
        <w:t>Эмитент</w:t>
      </w:r>
      <w:r>
        <w:rPr>
          <w:rFonts w:ascii="Arial" w:hAnsi="Arial" w:cs="Arial"/>
        </w:rPr>
        <w:t xml:space="preserve"> поручает, а </w:t>
      </w:r>
      <w:r>
        <w:rPr>
          <w:rFonts w:ascii="Arial" w:hAnsi="Arial" w:cs="Arial"/>
          <w:bCs/>
        </w:rPr>
        <w:t>Регистратор</w:t>
      </w:r>
      <w:r>
        <w:rPr>
          <w:rFonts w:ascii="Arial" w:hAnsi="Arial" w:cs="Arial"/>
        </w:rPr>
        <w:t xml:space="preserve"> принимает на себя обязательства по сбору, фиксации, обработке, хранению данных, составляющих реестр владельцев ценных бумаг, и предоставлению информации из реестра владельцев ценных бумаг </w:t>
      </w:r>
      <w:r>
        <w:rPr>
          <w:rFonts w:ascii="Arial" w:hAnsi="Arial" w:cs="Arial"/>
          <w:bCs/>
        </w:rPr>
        <w:t>Эмитента</w:t>
      </w:r>
      <w:r>
        <w:rPr>
          <w:rFonts w:ascii="Arial" w:hAnsi="Arial" w:cs="Arial"/>
        </w:rPr>
        <w:t>, а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также оказанию иных услуг, связанных с осуществлением Регистратором своей профессиональной деятельности в соответствии с условиями настоящего Договора и действующим законодательством Российской Федерации. </w:t>
      </w:r>
    </w:p>
    <w:p w14:paraId="071AF01F" w14:textId="0A7BDEEF" w:rsidR="00213C40" w:rsidRPr="00F678F1" w:rsidRDefault="00EB51D5" w:rsidP="00BE26F1">
      <w:pPr>
        <w:pStyle w:val="10"/>
        <w:numPr>
          <w:ilvl w:val="0"/>
          <w:numId w:val="8"/>
        </w:numPr>
      </w:pPr>
      <w:bookmarkStart w:id="0" w:name="_Ref145338216"/>
      <w:r w:rsidRPr="00F678F1">
        <w:t>Обязанности и права сторон</w:t>
      </w:r>
      <w:bookmarkEnd w:id="0"/>
    </w:p>
    <w:p w14:paraId="2F7A8644" w14:textId="6FE1BB8E" w:rsidR="00213C40" w:rsidRDefault="00EB51D5" w:rsidP="005842E6">
      <w:pPr>
        <w:pStyle w:val="2"/>
      </w:pPr>
      <w:r>
        <w:t>Регистратор обязуется:</w:t>
      </w:r>
    </w:p>
    <w:p w14:paraId="0A7DB09A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Осуществлять ведение реестра владельцев ценных бумаг (далее - реестр) по всем ценным бумагам </w:t>
      </w:r>
      <w:r>
        <w:rPr>
          <w:rFonts w:ascii="Arial" w:hAnsi="Arial" w:cs="Arial"/>
          <w:bCs/>
        </w:rPr>
        <w:t>Эмитента</w:t>
      </w:r>
      <w:r>
        <w:rPr>
          <w:rFonts w:ascii="Arial" w:hAnsi="Arial" w:cs="Arial"/>
        </w:rPr>
        <w:t>.</w:t>
      </w:r>
    </w:p>
    <w:p w14:paraId="12ECCBE1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Осуществлять ведение и хранение реестра </w:t>
      </w:r>
      <w:r>
        <w:rPr>
          <w:rFonts w:ascii="Arial" w:hAnsi="Arial" w:cs="Arial"/>
          <w:bCs/>
        </w:rPr>
        <w:t>Эмитента</w:t>
      </w:r>
      <w:r>
        <w:rPr>
          <w:rFonts w:ascii="Arial" w:hAnsi="Arial" w:cs="Arial"/>
        </w:rPr>
        <w:t xml:space="preserve"> в соответствии с требованиями действующего законодательства Российской Федерации, регулирующими деятельность по ведению реестров, выпуск и обращение ценных бумаг, нормативных актов в сфере финансовых рынков (далее – законодательство Российской Федерации), Правилами ведения реестров владельцев ценных бумаг, утвержденными </w:t>
      </w:r>
      <w:r>
        <w:rPr>
          <w:rFonts w:ascii="Arial" w:hAnsi="Arial" w:cs="Arial"/>
          <w:bCs/>
        </w:rPr>
        <w:t xml:space="preserve">Регистратором (далее - Правила), </w:t>
      </w:r>
      <w:r>
        <w:rPr>
          <w:rFonts w:ascii="Arial" w:hAnsi="Arial" w:cs="Arial"/>
        </w:rPr>
        <w:t>и условиями настоящего Договора.</w:t>
      </w:r>
    </w:p>
    <w:p w14:paraId="2156389A" w14:textId="0207D736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приеме реестра и документов, связанных </w:t>
      </w:r>
      <w:r w:rsidR="00B27B84">
        <w:rPr>
          <w:rFonts w:ascii="Arial" w:hAnsi="Arial" w:cs="Arial"/>
        </w:rPr>
        <w:t>с его ведением,</w:t>
      </w:r>
      <w:r>
        <w:rPr>
          <w:rFonts w:ascii="Arial" w:hAnsi="Arial" w:cs="Arial"/>
        </w:rPr>
        <w:t xml:space="preserve"> от предыдущего держателя реестра или Эмитента:</w:t>
      </w:r>
    </w:p>
    <w:p w14:paraId="72BF3C95" w14:textId="5A10014F" w:rsidR="00A87B22" w:rsidRPr="00F678F1" w:rsidRDefault="00EB51D5" w:rsidP="00BE26F1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</w:rPr>
      </w:pPr>
      <w:r w:rsidRPr="00F678F1">
        <w:rPr>
          <w:rFonts w:ascii="Arial" w:hAnsi="Arial" w:cs="Arial"/>
        </w:rPr>
        <w:t xml:space="preserve">принять реестр Эмитента и документы, связанные </w:t>
      </w:r>
      <w:r w:rsidR="00B27B84">
        <w:rPr>
          <w:rFonts w:ascii="Arial" w:hAnsi="Arial" w:cs="Arial"/>
        </w:rPr>
        <w:t>с его ведением,</w:t>
      </w:r>
      <w:r w:rsidRPr="00F678F1">
        <w:rPr>
          <w:rFonts w:ascii="Arial" w:hAnsi="Arial" w:cs="Arial"/>
        </w:rPr>
        <w:t xml:space="preserve"> в соответствии с требованиями действующего законодательства Российской Федерации, Правилами </w:t>
      </w:r>
      <w:r w:rsidRPr="00F678F1">
        <w:rPr>
          <w:rFonts w:ascii="Arial" w:hAnsi="Arial" w:cs="Arial"/>
          <w:bCs/>
        </w:rPr>
        <w:t>и настоящим Договором</w:t>
      </w:r>
      <w:r w:rsidR="00A87B22" w:rsidRPr="00F678F1">
        <w:rPr>
          <w:rFonts w:ascii="Arial" w:hAnsi="Arial" w:cs="Arial"/>
          <w:bCs/>
        </w:rPr>
        <w:t>. Регистратор вправе н</w:t>
      </w:r>
      <w:r w:rsidR="00A87B22" w:rsidRPr="00F678F1">
        <w:rPr>
          <w:rFonts w:ascii="Arial" w:hAnsi="Arial" w:cs="Arial"/>
        </w:rPr>
        <w:t>е принимать реестр Эмитента и не подписывать Акт приема-передачи реестра, если ему не предоставлены все документы и информация, необходимые в соответствии с нормативными актами для приема реестра</w:t>
      </w:r>
      <w:r w:rsidR="00401881" w:rsidRPr="00401881">
        <w:rPr>
          <w:rFonts w:ascii="Arial" w:hAnsi="Arial" w:cs="Arial"/>
        </w:rPr>
        <w:t>;</w:t>
      </w:r>
    </w:p>
    <w:p w14:paraId="667EB810" w14:textId="0EF3F771" w:rsidR="00213C40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приступить к ведению реестра Эмитента в рабочий день, следующий за днем подписания Акта приема-передачи реестра и документов, связанных </w:t>
      </w:r>
      <w:r w:rsidR="00B27B84">
        <w:rPr>
          <w:rFonts w:ascii="Arial" w:hAnsi="Arial" w:cs="Arial"/>
        </w:rPr>
        <w:t>с его ведением,</w:t>
      </w:r>
      <w:r>
        <w:rPr>
          <w:rFonts w:ascii="Arial" w:hAnsi="Arial" w:cs="Arial"/>
        </w:rPr>
        <w:t xml:space="preserve"> (далее по тексту Акт приема-передачи документов). После подписания Акта приема-передачи документов в течение рабочего дня произвести сверку количества размещенных ценных бумаг с количеством ценных бумаг на счетах зарегистрированных лиц. В случае несовпадения указанных данных осуществлять необходимые действия в соответствии с законодательством Российской Федерации и Правилами. </w:t>
      </w:r>
    </w:p>
    <w:p w14:paraId="26682D9B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возобновлении ведения реестра Эмитента:</w:t>
      </w:r>
    </w:p>
    <w:p w14:paraId="05AA6D74" w14:textId="5105E1D0" w:rsidR="00213C40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принять от Эмитента по месту нахождения Регистратора документы, необходимые для возобновления ведения реестра Эмитента в порядке и сроки в соответствии с требованиями действующего законодательства Российской Федерации, Правилами </w:t>
      </w:r>
      <w:r>
        <w:rPr>
          <w:rFonts w:ascii="Arial" w:hAnsi="Arial" w:cs="Arial"/>
          <w:bCs/>
        </w:rPr>
        <w:t xml:space="preserve">и настоящим Договором по </w:t>
      </w:r>
      <w:r>
        <w:rPr>
          <w:rFonts w:ascii="Arial" w:hAnsi="Arial" w:cs="Arial"/>
        </w:rPr>
        <w:t>Акту приема-передачи документов</w:t>
      </w:r>
      <w:r w:rsidR="00401881" w:rsidRPr="0040188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76359BF5" w14:textId="0043056D" w:rsidR="00213C40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перевести реестр и документы, связанные </w:t>
      </w:r>
      <w:r w:rsidR="00B27B84">
        <w:rPr>
          <w:rFonts w:ascii="Arial" w:hAnsi="Arial" w:cs="Arial"/>
        </w:rPr>
        <w:t>с его ведением,</w:t>
      </w:r>
      <w:r>
        <w:rPr>
          <w:rFonts w:ascii="Arial" w:hAnsi="Arial" w:cs="Arial"/>
        </w:rPr>
        <w:t xml:space="preserve"> из режима хранения в режим ведения</w:t>
      </w:r>
      <w:r w:rsidR="009D4AD7">
        <w:rPr>
          <w:rFonts w:ascii="Arial" w:hAnsi="Arial" w:cs="Arial"/>
        </w:rPr>
        <w:t>;</w:t>
      </w:r>
    </w:p>
    <w:p w14:paraId="01ACF547" w14:textId="77777777" w:rsidR="00213C40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приступить к ведению реестра в рабочий день, следующий за днем подписания Акта приема-передачи документов;</w:t>
      </w:r>
    </w:p>
    <w:p w14:paraId="634A4E3A" w14:textId="7FA4B2C3" w:rsidR="00213C40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течение трех рабочих дней со дня, следующего за днем возобновления ведения реестра, внести записи по счетам на основании документов принятых на хранение документов и информации, переданных депозитарием в соответствии с пунктом 7.6 Положения Банка России от 13</w:t>
      </w:r>
      <w:r w:rsidR="009D4AD7">
        <w:rPr>
          <w:rFonts w:ascii="Arial" w:hAnsi="Arial" w:cs="Arial"/>
        </w:rPr>
        <w:t>.11.2015</w:t>
      </w:r>
      <w:r>
        <w:rPr>
          <w:rFonts w:ascii="Arial" w:hAnsi="Arial" w:cs="Arial"/>
        </w:rPr>
        <w:t xml:space="preserve"> </w:t>
      </w:r>
      <w:r w:rsidR="009D4AD7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503-П "О порядке открытия и ведения депозитариями счетов депо и иных счетов", при наличии таких документов. </w:t>
      </w:r>
    </w:p>
    <w:p w14:paraId="34A7F212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Исполнять все операции по распоряжениям зарегистрированных лиц и (или) Эмитентов и (или) иных уполномоченных органов, определенных законодательством Российской Федерации и (или) их представителей в порядке и сроки, установленные действующим законодательством Российской Федерации и Правилами. </w:t>
      </w:r>
    </w:p>
    <w:p w14:paraId="29FE75B5" w14:textId="439D000C" w:rsidR="00213C40" w:rsidRPr="00B7553E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381A37">
        <w:rPr>
          <w:rFonts w:ascii="Arial" w:hAnsi="Arial" w:cs="Arial"/>
        </w:rPr>
        <w:t>Осуществлять прием лиц</w:t>
      </w:r>
      <w:r w:rsidRPr="00381A37">
        <w:rPr>
          <w:rFonts w:ascii="Arial" w:hAnsi="Arial" w:cs="Arial"/>
          <w:sz w:val="22"/>
          <w:szCs w:val="22"/>
        </w:rPr>
        <w:t xml:space="preserve">, </w:t>
      </w:r>
      <w:r w:rsidRPr="00381A37">
        <w:rPr>
          <w:rFonts w:ascii="Arial" w:hAnsi="Arial" w:cs="Arial"/>
        </w:rPr>
        <w:t>осуществляющих</w:t>
      </w:r>
      <w:r w:rsidRPr="00B7553E">
        <w:rPr>
          <w:rFonts w:ascii="Arial" w:hAnsi="Arial" w:cs="Arial"/>
        </w:rPr>
        <w:t xml:space="preserve"> права по ценным бумагам</w:t>
      </w:r>
      <w:r w:rsidR="00B27B84">
        <w:rPr>
          <w:rFonts w:ascii="Arial" w:hAnsi="Arial" w:cs="Arial"/>
        </w:rPr>
        <w:t>,</w:t>
      </w:r>
      <w:r w:rsidRPr="00B7553E">
        <w:rPr>
          <w:rFonts w:ascii="Arial" w:hAnsi="Arial" w:cs="Arial"/>
        </w:rPr>
        <w:t xml:space="preserve"> в соответствии с требованиями Федерального закона «Об акционерных обществах» и иными требованиями законодательства Российской Федерации.</w:t>
      </w:r>
    </w:p>
    <w:p w14:paraId="21F65A14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На основании письменного запроса осуществлять формирование и передачу Эмитенту для осуществления прав по ценным бумагам список лиц, осуществляющих права по ценным бумагам, иной информации из реестра в объеме и сроки, определенные законодательством Российской Федерации. При этом запрос Эмитента должен быть обоснован требованием законодательства Российской Федерации, во исполнение которого Эмитент запрашивает указанную информацию. </w:t>
      </w:r>
    </w:p>
    <w:p w14:paraId="02EA6306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Обеспечивать сохранность реестра, включая все документы и (или) их копии, на основании которых осуществлялись операции в реестре, в течение срока хранения, определенного законодательством Российской Федерации. Обеспечивать сохранность и конфиденциальность информации, содержащейся в реестре Эмитента, а также любой другой информации, разглашение которой может нанести ущерб Эмитенту и (или) его </w:t>
      </w:r>
      <w:r>
        <w:rPr>
          <w:rFonts w:ascii="Arial" w:hAnsi="Arial" w:cs="Arial"/>
        </w:rPr>
        <w:lastRenderedPageBreak/>
        <w:t>акционерам. Принимать меры предосторожности в целях безопасности хранения информации, содержащейся в реестре владельцев ценных бумаг Эмитента.</w:t>
      </w:r>
    </w:p>
    <w:p w14:paraId="74E581AB" w14:textId="41E5173E" w:rsidR="00213C40" w:rsidRDefault="00EB51D5" w:rsidP="005842E6">
      <w:pPr>
        <w:pStyle w:val="2"/>
      </w:pPr>
      <w:r>
        <w:t>Регистратор вправе:</w:t>
      </w:r>
    </w:p>
    <w:p w14:paraId="23AC6893" w14:textId="451E93FC" w:rsidR="00213C40" w:rsidRPr="001E195E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1E195E">
        <w:rPr>
          <w:rFonts w:ascii="Arial" w:hAnsi="Arial" w:cs="Arial"/>
        </w:rPr>
        <w:t xml:space="preserve">Вносить изменения и дополнения в Правила и Прейскуранты на услуги Регистратора с раскрытием данной информации на официальном сайте Регистратора в сети Интернет по адресу: </w:t>
      </w:r>
      <w:proofErr w:type="spellStart"/>
      <w:r w:rsidRPr="001E195E">
        <w:rPr>
          <w:rFonts w:ascii="Arial" w:hAnsi="Arial" w:cs="Arial"/>
        </w:rPr>
        <w:t>http</w:t>
      </w:r>
      <w:proofErr w:type="spellEnd"/>
      <w:r w:rsidR="00B7553E">
        <w:rPr>
          <w:rFonts w:ascii="Arial" w:hAnsi="Arial" w:cs="Arial"/>
          <w:lang w:val="en-US"/>
        </w:rPr>
        <w:t>s</w:t>
      </w:r>
      <w:r w:rsidRPr="001E195E">
        <w:rPr>
          <w:rFonts w:ascii="Arial" w:hAnsi="Arial" w:cs="Arial"/>
        </w:rPr>
        <w:t xml:space="preserve">://regkap.ru </w:t>
      </w:r>
      <w:r w:rsidR="00920EEA" w:rsidRPr="001E195E">
        <w:rPr>
          <w:rFonts w:ascii="Arial" w:hAnsi="Arial" w:cs="Arial"/>
        </w:rPr>
        <w:t>в сроки</w:t>
      </w:r>
      <w:r w:rsidR="00A85060" w:rsidRPr="001E195E">
        <w:rPr>
          <w:rFonts w:ascii="Arial" w:hAnsi="Arial" w:cs="Arial"/>
        </w:rPr>
        <w:t>,</w:t>
      </w:r>
      <w:r w:rsidR="00920EEA" w:rsidRPr="001E195E">
        <w:rPr>
          <w:rFonts w:ascii="Arial" w:hAnsi="Arial" w:cs="Arial"/>
        </w:rPr>
        <w:t xml:space="preserve"> определенные законодательством Российской Федерации</w:t>
      </w:r>
      <w:r w:rsidRPr="001E195E">
        <w:rPr>
          <w:rFonts w:ascii="Arial" w:hAnsi="Arial" w:cs="Arial"/>
        </w:rPr>
        <w:t xml:space="preserve">. </w:t>
      </w:r>
    </w:p>
    <w:p w14:paraId="283485BA" w14:textId="71B9D7B3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Взимать с зарегистрированных лиц плату за проведение операций в реестре, в том числе за предоставление информации из реестра в соответствии с Прейскурантом на услуги, предоставляемые зарегистрированным лицам, опубликованном на официальном сайте Регистратора в сети Интернет по адресу </w:t>
      </w:r>
      <w:proofErr w:type="spellStart"/>
      <w:r>
        <w:rPr>
          <w:rFonts w:ascii="Arial" w:hAnsi="Arial" w:cs="Arial"/>
        </w:rPr>
        <w:t>http</w:t>
      </w:r>
      <w:proofErr w:type="spellEnd"/>
      <w:r w:rsidR="00B7553E"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://www.regkap.ru.</w:t>
      </w:r>
    </w:p>
    <w:p w14:paraId="01FAFE80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Отказать Эмитенту в проведении операций по распоряжению Эмитента, в том числе в предоставлении информации из реестра, если Эмитент не предоставил необходимые сведения, документы Регистратору в установленном действующим законодательством Российской Федерации и Правилами порядке. А также не исполнять распоряжения Эмитента в случае их противоречия законодательству Российской Федерации и Правилам. </w:t>
      </w:r>
    </w:p>
    <w:p w14:paraId="15022462" w14:textId="6403B2E1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Отказать Эмитенту </w:t>
      </w:r>
      <w:r w:rsidRPr="00331724">
        <w:rPr>
          <w:rFonts w:ascii="Arial" w:hAnsi="Arial" w:cs="Arial"/>
        </w:rPr>
        <w:t>в исполнении его распоряжений,</w:t>
      </w:r>
      <w:r>
        <w:rPr>
          <w:rFonts w:ascii="Arial" w:hAnsi="Arial" w:cs="Arial"/>
        </w:rPr>
        <w:t xml:space="preserve"> в случае ненадлежащего исполнения обязанностей по оплате услуг Регистратора в соответствии с условиями настоящего Договора. </w:t>
      </w:r>
    </w:p>
    <w:p w14:paraId="0E3A79B5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Отказать Эмитенту в исполнении его распоряжений, в случае непредставления документов и информации в соответствии с положениями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терроризма». </w:t>
      </w:r>
    </w:p>
    <w:p w14:paraId="745BBE69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Осуществлять оказание услуг, предусмотренных Договором, на основе применяемых Регистратором информационных технологий учета и хранения ценных бумаг.</w:t>
      </w:r>
    </w:p>
    <w:p w14:paraId="7EA4C20B" w14:textId="7917B76E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выявления возможной ошибки Эмитента и (или) предыдущего держателя реестра, Регистратор вправе</w:t>
      </w:r>
      <w:r w:rsidR="00B27B8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согласно действующему законодательству, направить запрос Эмитенту и (или) предыдущему держателю реестра с целью установления факта возможной ошибки, а также выставить Эмитенту счет на возмещение расходов Регистратора, связанных с устранением ошибки Эмитента и (или) предыдущего держателя реестра. </w:t>
      </w:r>
    </w:p>
    <w:p w14:paraId="11B52299" w14:textId="42EA5C5C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распоряжению Эмитента, если это определено Уставом общества, публиковать на сайте Регистратора в сети Интернет по адресу: </w:t>
      </w:r>
      <w:proofErr w:type="spellStart"/>
      <w:r>
        <w:rPr>
          <w:rFonts w:ascii="Arial" w:hAnsi="Arial" w:cs="Arial"/>
        </w:rPr>
        <w:t>http</w:t>
      </w:r>
      <w:proofErr w:type="spellEnd"/>
      <w:r w:rsidR="00B7553E"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://regkap.ru: Сообщение о проведении общего собрания акционеров, информации (материалов), подлежащей предоставлению лицам, имеющим право на участие в общем собрании акционеров, Отчет об итогах голосования и иные документы в соответствии с Федеральным законом «Об акционерных обществах». Ответственность за содержание, нарушение сроков предоставления информации для опубликования несет Эмитент.</w:t>
      </w:r>
    </w:p>
    <w:p w14:paraId="6CFD1222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отдельных договоров (соглашений) оказывать дополнительные услуги:</w:t>
      </w:r>
    </w:p>
    <w:p w14:paraId="43AD984A" w14:textId="77777777" w:rsidR="00213C40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выполнение функций счетной комиссии; </w:t>
      </w:r>
    </w:p>
    <w:p w14:paraId="75B8251F" w14:textId="77777777" w:rsidR="00213C40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передача данных номинальному держателю, номинальному держателю центрального депозитария; </w:t>
      </w:r>
    </w:p>
    <w:p w14:paraId="34751916" w14:textId="77777777" w:rsidR="00213C40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организация созыва, подготовки и проведения общего собрания акционеров;</w:t>
      </w:r>
    </w:p>
    <w:p w14:paraId="0B504088" w14:textId="77777777" w:rsidR="00213C40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организация выплаты доходов по ценным бумагам;</w:t>
      </w:r>
    </w:p>
    <w:p w14:paraId="20C84539" w14:textId="77777777" w:rsidR="00213C40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организация рассылки зарегистрированным лицам информационных писем Эмитента;</w:t>
      </w:r>
    </w:p>
    <w:p w14:paraId="3E146ECE" w14:textId="77777777" w:rsidR="00213C40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оказание консультационных услуг, связанных с выполнением Эмитентом его обязанностей по раскрытию информации в соответствии с нормативными актами регистрирующего органа;</w:t>
      </w:r>
    </w:p>
    <w:p w14:paraId="30EB992C" w14:textId="77777777" w:rsidR="00213C40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подготовка и направление владельцам соответствующих ценных бумаг (иным зарегистрированным лицам) добровольного (обязательного) предложения, уведомления о праве требовать выкупа или требования о выкупе в соответствии с главой </w:t>
      </w:r>
      <w:r w:rsidRPr="00401881">
        <w:rPr>
          <w:rFonts w:ascii="Arial" w:hAnsi="Arial" w:cs="Arial"/>
          <w:iCs/>
        </w:rPr>
        <w:t>XI.1</w:t>
      </w:r>
      <w:r>
        <w:rPr>
          <w:rFonts w:ascii="Arial" w:hAnsi="Arial" w:cs="Arial"/>
          <w:iCs/>
        </w:rPr>
        <w:t xml:space="preserve"> Федерального закона № 208-ФЗ «Об акционерных обществах»;</w:t>
      </w:r>
    </w:p>
    <w:p w14:paraId="595FF9A3" w14:textId="77777777" w:rsidR="00213C40" w:rsidRDefault="00EB51D5">
      <w:pPr>
        <w:numPr>
          <w:ilvl w:val="0"/>
          <w:numId w:val="4"/>
        </w:numPr>
        <w:ind w:left="0" w:firstLine="0"/>
        <w:jc w:val="both"/>
        <w:outlineLvl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оказание Эмитенту консультационных услуг в пределах полномочий Регистратора.</w:t>
      </w:r>
    </w:p>
    <w:p w14:paraId="51F8B516" w14:textId="452F4F3F" w:rsidR="00213C40" w:rsidRDefault="00EB51D5" w:rsidP="005842E6">
      <w:pPr>
        <w:pStyle w:val="2"/>
      </w:pPr>
      <w:r>
        <w:rPr>
          <w:bCs/>
        </w:rPr>
        <w:t>Эмитент</w:t>
      </w:r>
      <w:r>
        <w:t xml:space="preserve"> обязуется:</w:t>
      </w:r>
    </w:p>
    <w:p w14:paraId="4D47E2C9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заключении Договора представить заверенную копию Протокола (или выписку из Протокола) заседания совета директоров (наблюдательного совета) или иного органа, в компетенцию которого входит принятие решения об утверждении Регистратора и условий договора с ним.</w:t>
      </w:r>
    </w:p>
    <w:p w14:paraId="59D41208" w14:textId="77777777" w:rsidR="00213C40" w:rsidRPr="00A21904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 w:rsidRPr="00A21904">
        <w:rPr>
          <w:rFonts w:ascii="Arial" w:hAnsi="Arial" w:cs="Arial"/>
        </w:rPr>
        <w:t>В случае если предыдущий держатель реестра передал Регистратору не полный комплект документов, то Эмитент обязан на основании письменного запроса Регистратора предоставить недостающие документы в срок не позднее 3 (Трех) рабочих дней с даты подписания Акта приема-передачи документов.</w:t>
      </w:r>
    </w:p>
    <w:p w14:paraId="37C4B504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изменении данных, содержащихся в Анкете эмитента, предоставлять вновь заполненную Анкету эмитента в срок не более 10 (десяти) рабочих дней с момента наступления (принятия, утверждения, регистрации) соответствующих изменений с приложением подтверждающих документов (копий) в соответствии с Правилами.</w:t>
      </w:r>
    </w:p>
    <w:p w14:paraId="10613AD0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Предоставлять документы и информацию в соответствии с положениями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терроризма». </w:t>
      </w:r>
    </w:p>
    <w:p w14:paraId="7D1A07AA" w14:textId="77777777" w:rsidR="00213C40" w:rsidRDefault="00EB51D5">
      <w:pPr>
        <w:numPr>
          <w:ilvl w:val="0"/>
          <w:numId w:val="2"/>
        </w:numPr>
        <w:autoSpaceDE w:val="0"/>
        <w:autoSpaceDN w:val="0"/>
        <w:adjustRightInd w:val="0"/>
        <w:spacing w:before="40"/>
        <w:ind w:left="0" w:firstLine="0"/>
        <w:jc w:val="both"/>
        <w:rPr>
          <w:rFonts w:ascii="Arial" w:hAnsi="Arial" w:cs="Arial"/>
        </w:rPr>
      </w:pPr>
      <w:bookmarkStart w:id="1" w:name="_Ref493863992"/>
      <w:r>
        <w:rPr>
          <w:rFonts w:ascii="Arial" w:hAnsi="Arial" w:cs="Arial"/>
        </w:rPr>
        <w:t xml:space="preserve">Во исполнение требований </w:t>
      </w:r>
      <w:r>
        <w:rPr>
          <w:rFonts w:ascii="Arial" w:eastAsiaTheme="minorHAnsi" w:hAnsi="Arial" w:cs="Arial"/>
          <w:lang w:eastAsia="en-US"/>
        </w:rPr>
        <w:t xml:space="preserve">Федеральный закон от 07.12.2011 № 414-ФЗ «О центральном депозитарии» </w:t>
      </w:r>
      <w:r>
        <w:rPr>
          <w:rFonts w:ascii="Arial" w:hAnsi="Arial" w:cs="Arial"/>
        </w:rPr>
        <w:t xml:space="preserve">предоставлять информацию о наличии у эмитента обязанности по раскрытию (предоставлению) информации в </w:t>
      </w:r>
      <w:r>
        <w:rPr>
          <w:rFonts w:ascii="Arial" w:hAnsi="Arial" w:cs="Arial"/>
        </w:rPr>
        <w:lastRenderedPageBreak/>
        <w:t xml:space="preserve">соответствии со статьей 30 Федерального закона от 22.04.1996 г. № 39-ФЗ «О рынке ценных бумаг» (далее – Закон о рынке ценных бумаг); об освобождении эмитента от обязанности раскрытия (предоставления) информации в соответствии со статьей 30 Закона о рынке ценных бумаг; о регистрации проспекта ценных бумаг или о размещении ценных бумаг путем открытой подписки. Данная информация должна быть предоставлена эмитентом не позднее одного дня с даты получения эмитентом таких сведений. </w:t>
      </w:r>
    </w:p>
    <w:bookmarkEnd w:id="1"/>
    <w:p w14:paraId="6AA4F73F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Направить Регистратору уведомление о факте предоставления Эмитентом документов о внесении в Единый государственный реестр юридических лиц (далее по тексту ЕГРЮЛ) записи о своей ликвидации/реорганизации или записи о прекращении своей деятельности в рабочий день, следующий за днем направления документов в орган, осуществляющий государственную регистрацию юридических лиц.</w:t>
      </w:r>
    </w:p>
    <w:p w14:paraId="55AE1AB4" w14:textId="77777777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если функции единоличного исполнительного органа Эмитента переданы другому юридическому лицу, дополнительно предоставить Регистратору документы и сведения, предусмотренные Правилами. </w:t>
      </w:r>
    </w:p>
    <w:p w14:paraId="13435E09" w14:textId="13F23169" w:rsidR="00213C40" w:rsidRDefault="00EB51D5">
      <w:pPr>
        <w:numPr>
          <w:ilvl w:val="0"/>
          <w:numId w:val="2"/>
        </w:numPr>
        <w:spacing w:before="4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Своевременно оплачивать услуги Регистратора на условиях, предусмотренных разделом </w:t>
      </w:r>
      <w:r w:rsidR="005842E6">
        <w:rPr>
          <w:rFonts w:ascii="Arial" w:hAnsi="Arial" w:cs="Arial"/>
        </w:rPr>
        <w:fldChar w:fldCharType="begin"/>
      </w:r>
      <w:r w:rsidR="005842E6">
        <w:rPr>
          <w:rFonts w:ascii="Arial" w:hAnsi="Arial" w:cs="Arial"/>
        </w:rPr>
        <w:instrText xml:space="preserve"> PAGEREF _Ref145337967 \h </w:instrText>
      </w:r>
      <w:r w:rsidR="005842E6">
        <w:rPr>
          <w:rFonts w:ascii="Arial" w:hAnsi="Arial" w:cs="Arial"/>
        </w:rPr>
      </w:r>
      <w:r w:rsidR="005842E6">
        <w:rPr>
          <w:rFonts w:ascii="Arial" w:hAnsi="Arial" w:cs="Arial"/>
        </w:rPr>
        <w:fldChar w:fldCharType="separate"/>
      </w:r>
      <w:r w:rsidR="005842E6">
        <w:rPr>
          <w:rFonts w:ascii="Arial" w:hAnsi="Arial" w:cs="Arial"/>
          <w:noProof/>
        </w:rPr>
        <w:t>4</w:t>
      </w:r>
      <w:r w:rsidR="005842E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настоящего Договора, в том числе связанные с приемом-передачей реестра и документов, связанных </w:t>
      </w:r>
      <w:r w:rsidR="00B37D38">
        <w:rPr>
          <w:rFonts w:ascii="Arial" w:hAnsi="Arial" w:cs="Arial"/>
        </w:rPr>
        <w:t>с его ведением</w:t>
      </w:r>
      <w:r>
        <w:rPr>
          <w:rFonts w:ascii="Arial" w:hAnsi="Arial" w:cs="Arial"/>
        </w:rPr>
        <w:t>.</w:t>
      </w:r>
    </w:p>
    <w:p w14:paraId="1A7B2F4D" w14:textId="1FE8845E" w:rsidR="00213C40" w:rsidRPr="00F678F1" w:rsidRDefault="00EB51D5" w:rsidP="00D46D8D">
      <w:pPr>
        <w:pStyle w:val="10"/>
        <w:numPr>
          <w:ilvl w:val="0"/>
          <w:numId w:val="8"/>
        </w:numPr>
      </w:pPr>
      <w:bookmarkStart w:id="2" w:name="_Ref145338166"/>
      <w:r w:rsidRPr="00F678F1">
        <w:t xml:space="preserve">Передача реестра и документов, связанных </w:t>
      </w:r>
      <w:r w:rsidR="00B27B84">
        <w:t>с его ведением,</w:t>
      </w:r>
      <w:bookmarkEnd w:id="2"/>
    </w:p>
    <w:p w14:paraId="02D26103" w14:textId="2869B946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прекращения договора на ведение реестра держатель реестра, осуществляющий его ведение, обязан осуществить передачу реестра и документов, связанных </w:t>
      </w:r>
      <w:r w:rsidR="00B27B84">
        <w:rPr>
          <w:rFonts w:ascii="Arial" w:hAnsi="Arial" w:cs="Arial"/>
        </w:rPr>
        <w:t>с его ведением,</w:t>
      </w:r>
      <w:r>
        <w:rPr>
          <w:rFonts w:ascii="Arial" w:hAnsi="Arial" w:cs="Arial"/>
        </w:rPr>
        <w:t xml:space="preserve"> новому держателю реестра, указанному Эмитентом.</w:t>
      </w:r>
    </w:p>
    <w:p w14:paraId="5BE060DE" w14:textId="38C5683B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Передача реестра и документов, связанных </w:t>
      </w:r>
      <w:r w:rsidR="00B27B84">
        <w:rPr>
          <w:rFonts w:ascii="Arial" w:hAnsi="Arial" w:cs="Arial"/>
        </w:rPr>
        <w:t>с его ведением,</w:t>
      </w:r>
      <w:r>
        <w:rPr>
          <w:rFonts w:ascii="Arial" w:hAnsi="Arial" w:cs="Arial"/>
        </w:rPr>
        <w:t xml:space="preserve"> осуществляется по адресу держателя реестра, передающего реестр, указанному в ЕГРЮЛ, если иное не предусмотрено договором на ведение реестра или соглашением держателя реестра и эмитента (лица, обязанного по ценным бумагам), или соглашением держателя реестра, передающего реестр, и держателя реестра, принимающего реестр.</w:t>
      </w:r>
    </w:p>
    <w:p w14:paraId="49F10801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Передача документов и информации реестра осуществляется в случае заключения Договора или прекращения действия Договора и замены регистратора по следующим основаниям:</w:t>
      </w:r>
    </w:p>
    <w:p w14:paraId="3ECCF9A9" w14:textId="77777777" w:rsidR="00213C40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расторжение Договора по соглашению Сторон или по желанию одной из Сторон (одностороннее расторжение Договора);</w:t>
      </w:r>
    </w:p>
    <w:p w14:paraId="5892A66E" w14:textId="77777777" w:rsidR="00213C40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прекращение действия Договора в связи с истечением срока его действия;</w:t>
      </w:r>
    </w:p>
    <w:p w14:paraId="0D07A23B" w14:textId="77777777" w:rsidR="00213C40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прекращение действия Договора в связи с аннулированием лицензии Регистратора на осуществление деятельности по ведению реестра владельцев ценных бумаг.</w:t>
      </w:r>
    </w:p>
    <w:p w14:paraId="78E763DB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Договор на ведение реестра прекращается также в следующих случаях:</w:t>
      </w:r>
    </w:p>
    <w:p w14:paraId="5FEED220" w14:textId="77777777" w:rsidR="00213C40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ликвидации Эмитента (внесение записи в ЕГРЮЛ о прекращении деятельности (ликвидации) Эмитента);</w:t>
      </w:r>
    </w:p>
    <w:p w14:paraId="68000258" w14:textId="77777777" w:rsidR="00213C40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реорганизации Эмитента в форме преобразования, слияния, присоединения, разделения (внесение записи в ЕГРЮЛ о прекращении деятельности Эмитента).</w:t>
      </w:r>
    </w:p>
    <w:p w14:paraId="6366D94F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одностороннего расторжения Договора, Сторона, принявшая решение о расторжении, обязана в письменной форме уведомить другую Сторону. Уведомление о расторжении Договора должно быть подписано единоличным исполнительным органом Стороны, принявшей решение о расторжении Договора.</w:t>
      </w:r>
    </w:p>
    <w:p w14:paraId="7BABA8C0" w14:textId="77777777" w:rsidR="00213C40" w:rsidRPr="00A00F52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если Договор расторгается по инициативе Эмитента, Эмитент обязан приложить к уведомлению о расторжении Договора заверенную Эмитентом копию протокола (выписку из протокола) </w:t>
      </w:r>
      <w:r w:rsidRPr="00A00F52">
        <w:rPr>
          <w:rFonts w:ascii="Arial" w:hAnsi="Arial" w:cs="Arial"/>
        </w:rPr>
        <w:t>заседания уполномоченного органа Эмитента, содержащего решение о расторжении Договора с Регистратором.</w:t>
      </w:r>
    </w:p>
    <w:p w14:paraId="7494980A" w14:textId="43D21A35" w:rsidR="008900D6" w:rsidRPr="00A00F52" w:rsidRDefault="00EB51D5" w:rsidP="008900D6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A00F52">
        <w:rPr>
          <w:rFonts w:ascii="Arial" w:hAnsi="Arial" w:cs="Arial"/>
        </w:rPr>
        <w:t xml:space="preserve">В случае расторжения Договора по инициативе Регистратора, действие Договора прекращается в рабочий день, следующий за истечением 45 (Сорока пяти) дней с даты получения Эмитентом уведомления о расторжении Договора, если иной срок не предусмотрен Договором. </w:t>
      </w:r>
      <w:r w:rsidR="008900D6" w:rsidRPr="00A00F52">
        <w:rPr>
          <w:rFonts w:ascii="Arial" w:hAnsi="Arial" w:cs="Arial"/>
        </w:rPr>
        <w:t xml:space="preserve">В случае просрочки Эмитента по оплате абонентской платы более чем на один месяц, Регистратор вправе расторгнуть Договор, уведомив Эмитента не менее чем за 45 (Сорок пять) дней до даты расторжения Договора. </w:t>
      </w:r>
    </w:p>
    <w:p w14:paraId="5A53B0D6" w14:textId="5203BDC9" w:rsidR="00213C40" w:rsidRPr="00A00F52" w:rsidRDefault="00EB51D5" w:rsidP="00FA6A9B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A00F52">
        <w:rPr>
          <w:rFonts w:ascii="Arial" w:hAnsi="Arial" w:cs="Arial"/>
        </w:rPr>
        <w:t xml:space="preserve">В случае расторжения Договора по инициативе Эмитента, действие Договора на ведение реестра прекращается в рабочий день, следующий за истечением 45 (Сорока пяти) дней с даты получения Регистратором уведомления и заверенной копии протокола заседания уполномоченного органа Эмитента, содержащего решение о расторжении Договора с Регистратором. </w:t>
      </w:r>
    </w:p>
    <w:p w14:paraId="57B3E698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A00F52">
        <w:rPr>
          <w:rFonts w:ascii="Arial" w:hAnsi="Arial" w:cs="Arial"/>
        </w:rPr>
        <w:t>Уведомление о расторжении Договора (или уведомление и копия протокола заседания уполномоченного органа Эмитента) вручается уполномоченному представителю уведомляемой Стороны под расписку или</w:t>
      </w:r>
      <w:r>
        <w:rPr>
          <w:rFonts w:ascii="Arial" w:hAnsi="Arial" w:cs="Arial"/>
        </w:rPr>
        <w:t xml:space="preserve"> направляется посредством заказного почтового отправления (иного вида почтового отправления, позволяющего устанавливать факт вручения/невручения такого отправления) по адресу (месту нахождения), внесенному в ЕГРЮЛ.</w:t>
      </w:r>
    </w:p>
    <w:p w14:paraId="2BA241CB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Уведомление о расторжении Договора (или уведомление и копия протокола заседания уполномоченного органа Эмитента) считается полученным:</w:t>
      </w:r>
    </w:p>
    <w:p w14:paraId="0AC2C3CB" w14:textId="77777777" w:rsidR="00213C40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в день вручения уведомления (копии протокола) уполномоченному представителю уведомляемой Стороны под расписку;</w:t>
      </w:r>
    </w:p>
    <w:p w14:paraId="6CDDFB51" w14:textId="77777777" w:rsidR="00213C40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или в день вручения корреспонденции адресату, указанный в почтовом уведомлении или на официальном сайте Почты России в разделе отслеживания операций передвижения регистрируемых почтовых отправлений по почтовым идентификаторам;</w:t>
      </w:r>
    </w:p>
    <w:p w14:paraId="1AFF3196" w14:textId="77777777" w:rsidR="00213C40" w:rsidRDefault="00EB51D5">
      <w:pPr>
        <w:pStyle w:val="22"/>
        <w:numPr>
          <w:ilvl w:val="0"/>
          <w:numId w:val="3"/>
        </w:numPr>
        <w:shd w:val="clear" w:color="auto" w:fill="auto"/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или в день возврата корреспонденции в связи с отсутствием адресата или его неявкой за заказным почтовым отправлением, указанный в почтовом уведомлении или на официальном сайте Почты России в разделе отслеживания операций передвижения регистрируемых почтовых отправлений по почтовым </w:t>
      </w:r>
      <w:r>
        <w:rPr>
          <w:sz w:val="20"/>
          <w:szCs w:val="20"/>
        </w:rPr>
        <w:lastRenderedPageBreak/>
        <w:t>идентификаторам.</w:t>
      </w:r>
    </w:p>
    <w:p w14:paraId="4B1E1558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расторжения Договора по соглашению Сторон, дата прекращения действия Договора должна быть определена в подписанном Сторонами соглашении. </w:t>
      </w:r>
    </w:p>
    <w:p w14:paraId="5C25A03E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прекращения Договора в связи с аннулированием лицензии Регистратора на ведение реестра, датой прекращения действия Договора является дата вступления в силу решения об аннулировании лицензии.</w:t>
      </w:r>
    </w:p>
    <w:p w14:paraId="2A814B1C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и условия передачи документов и информации Реестров определяются требованиями законодательства Российской Федерации и Правилами, действующими на дату передачи Реестра.</w:t>
      </w:r>
    </w:p>
    <w:p w14:paraId="3D2B29D1" w14:textId="12644B59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Если договор на ведение реестра прекращен, в том числе в связи с реорганизацией эмитента, а Эмитент в соответствии с пунктом 3.11 статьи 8 Федерального закона «О рынке ценных бумаг» не указал держателя реестра, которому должен быть передан реестр, Регистратор осуществляет хранение реестра и документов, связанных </w:t>
      </w:r>
      <w:r w:rsidR="00B27B84">
        <w:rPr>
          <w:rFonts w:ascii="Arial" w:eastAsiaTheme="minorHAnsi" w:hAnsi="Arial" w:cs="Arial"/>
          <w:lang w:eastAsia="en-US"/>
        </w:rPr>
        <w:t>с его ведением,</w:t>
      </w:r>
      <w:r>
        <w:rPr>
          <w:rFonts w:ascii="Arial" w:eastAsiaTheme="minorHAnsi" w:hAnsi="Arial" w:cs="Arial"/>
          <w:lang w:eastAsia="en-US"/>
        </w:rPr>
        <w:t xml:space="preserve"> в течение пяти лет.</w:t>
      </w:r>
    </w:p>
    <w:p w14:paraId="3BF01D0E" w14:textId="0D90BA09" w:rsidR="00213C40" w:rsidRPr="00F678F1" w:rsidRDefault="00EB51D5" w:rsidP="006E2A88">
      <w:pPr>
        <w:pStyle w:val="10"/>
        <w:numPr>
          <w:ilvl w:val="0"/>
          <w:numId w:val="8"/>
        </w:numPr>
      </w:pPr>
      <w:bookmarkStart w:id="3" w:name="_Ref145337967"/>
      <w:r w:rsidRPr="00F678F1">
        <w:t>Оплата услуг и порядок расчета</w:t>
      </w:r>
      <w:bookmarkEnd w:id="3"/>
    </w:p>
    <w:p w14:paraId="05976BAB" w14:textId="77777777" w:rsidR="00213C40" w:rsidRDefault="00EB51D5">
      <w:pPr>
        <w:numPr>
          <w:ilvl w:val="0"/>
          <w:numId w:val="2"/>
        </w:numPr>
        <w:spacing w:before="20" w:after="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Эмитент оплачивает Регистратору абонентскую плату за выполнение услуг в соответствии с Приложением № 1 к настоящему Договору. </w:t>
      </w:r>
    </w:p>
    <w:p w14:paraId="1D0A40D6" w14:textId="08F840C8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Стоимость расходов Регистратора, связанных с передачей реестра и документов, связанных </w:t>
      </w:r>
      <w:r w:rsidR="00B27B84">
        <w:rPr>
          <w:rFonts w:ascii="Arial" w:hAnsi="Arial" w:cs="Arial"/>
        </w:rPr>
        <w:t>с его ведением,</w:t>
      </w:r>
      <w:r>
        <w:rPr>
          <w:rFonts w:ascii="Arial" w:hAnsi="Arial" w:cs="Arial"/>
        </w:rPr>
        <w:t xml:space="preserve"> в течение установленных законодательством Российской Федерации сроков, определяется в соответствии с действующим у Регистратора Порядком определения стоимости расходов Регистратора, связанных с передачей реестра и документов, связанных </w:t>
      </w:r>
      <w:r w:rsidR="00B27B84">
        <w:rPr>
          <w:rFonts w:ascii="Arial" w:hAnsi="Arial" w:cs="Arial"/>
        </w:rPr>
        <w:t>с его ведением,</w:t>
      </w:r>
      <w:r>
        <w:rPr>
          <w:rFonts w:ascii="Arial" w:hAnsi="Arial" w:cs="Arial"/>
        </w:rPr>
        <w:t>. Стоимость расходов определяется в соответствии с Порядком, действующем на дату заключения Договора.</w:t>
      </w:r>
    </w:p>
    <w:p w14:paraId="2D6610AF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Услуги Регистратора для зарегистрированных лиц оплачиваются последними в соответствии с действующим Прейскурантом на услуги, предоставляемые зарегистрированным лицам.</w:t>
      </w:r>
    </w:p>
    <w:p w14:paraId="3F9AD33B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Услуги Регистратора по проведению операций, связанные с размещением, выдачей или конвертацией ценных бумаг, на основании распоряжения Эмитента, оплачиваются последним в соответствии с действующим Прейскурантом на услуги, предоставляемые Эмитентам.</w:t>
      </w:r>
    </w:p>
    <w:p w14:paraId="35D8D0E0" w14:textId="5063982A" w:rsidR="00213C40" w:rsidRPr="00A00F52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Оплата услуг, не предусмотренных настоящим Договором и принятых к выполнению Регистратором по поручению Эмитента, производится Эмитентом в соответствии с действующим у Регистратора Прейскурантом </w:t>
      </w:r>
      <w:r w:rsidRPr="00A00F52">
        <w:rPr>
          <w:rFonts w:ascii="Arial" w:hAnsi="Arial" w:cs="Arial"/>
        </w:rPr>
        <w:t>на услуги, предоставляемы</w:t>
      </w:r>
      <w:r w:rsidR="00DB018D">
        <w:rPr>
          <w:rFonts w:ascii="Arial" w:hAnsi="Arial" w:cs="Arial"/>
        </w:rPr>
        <w:t>е</w:t>
      </w:r>
      <w:r w:rsidRPr="00A00F52">
        <w:rPr>
          <w:rFonts w:ascii="Arial" w:hAnsi="Arial" w:cs="Arial"/>
        </w:rPr>
        <w:t xml:space="preserve"> Эмитентам.</w:t>
      </w:r>
    </w:p>
    <w:p w14:paraId="08ACA180" w14:textId="00BD26EC" w:rsidR="000279E6" w:rsidRPr="00A00F52" w:rsidRDefault="000279E6" w:rsidP="00144F4E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A00F52">
        <w:rPr>
          <w:rFonts w:ascii="Arial" w:hAnsi="Arial" w:cs="Arial"/>
        </w:rPr>
        <w:t>При нарушении Эмитентом сроков оплаты или оплате услуг в меньшем размере поступающие в оплату по Договору денежные средства могут быть зачтены Регистратором, в первую очередь, в погашение наиболее ранней задолженности по Договору, вне зависимости от назначения платежа, указанного в платежном документе.</w:t>
      </w:r>
    </w:p>
    <w:p w14:paraId="59D1E688" w14:textId="7AECEDF8" w:rsidR="00213C40" w:rsidRPr="00F678F1" w:rsidRDefault="00EB51D5" w:rsidP="006E2A88">
      <w:pPr>
        <w:pStyle w:val="10"/>
        <w:numPr>
          <w:ilvl w:val="0"/>
          <w:numId w:val="8"/>
        </w:numPr>
      </w:pPr>
      <w:r w:rsidRPr="00F678F1">
        <w:t>Конфиденциальность информации, защита персональных данных</w:t>
      </w:r>
    </w:p>
    <w:p w14:paraId="6485E258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Регистратор обязан обеспечить конфиденциальность информации о лице, которому открыт лицевой счет, а также информации о таком счете, включая операции по нему. Указанная информация предоставляется уполномоченным органам, Эмитенту строго в соответствии с требованиями действующего законодательства Российской Федерации. Регистратор несет ответственность за нарушение требований в порядке, установленном </w:t>
      </w:r>
      <w:hyperlink r:id="rId8" w:history="1">
        <w:r>
          <w:rPr>
            <w:rFonts w:ascii="Arial" w:hAnsi="Arial" w:cs="Arial"/>
          </w:rPr>
          <w:t>законодательством</w:t>
        </w:r>
      </w:hyperlink>
      <w:r>
        <w:rPr>
          <w:rFonts w:ascii="Arial" w:hAnsi="Arial" w:cs="Arial"/>
        </w:rPr>
        <w:t xml:space="preserve"> Российской Федерации.</w:t>
      </w:r>
    </w:p>
    <w:p w14:paraId="7F493C3B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Регистратор осуществляет обработку персональных данных зарегистрированных лиц и их представителей в целях реализации функций по ведению Реестра в соответствии с Федеральным законом №152-ФЗ «О персональных данных» и иными нормативными актами Российской Федерации.</w:t>
      </w:r>
    </w:p>
    <w:p w14:paraId="3798A3B6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Обработка персональных данных зарегистрированных лиц и их представителей не требует согласия указанных лиц и осуществляется на основе законодательства Российской Федерации и настоящего Договора.</w:t>
      </w:r>
    </w:p>
    <w:p w14:paraId="75CD55C1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Передача персональных данных зарегистрированных лиц и их представителей третьим лицам не допускается без их письменного согласия, за исключением случаев, установленных законодательством Российской Федерации в сфере финансовых рынков.</w:t>
      </w:r>
    </w:p>
    <w:p w14:paraId="615FC8BE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обработке персональных данных Регистратор обеспечивает конфиденциальность персональных данных, за исключением случаев обезличивания персональных данных и в отношении общедоступных персональных данных.</w:t>
      </w:r>
    </w:p>
    <w:p w14:paraId="32A51623" w14:textId="4000A6BC" w:rsidR="00213C40" w:rsidRPr="00F678F1" w:rsidRDefault="00EB51D5" w:rsidP="006E2A88">
      <w:pPr>
        <w:pStyle w:val="10"/>
        <w:numPr>
          <w:ilvl w:val="0"/>
          <w:numId w:val="8"/>
        </w:numPr>
      </w:pPr>
      <w:r w:rsidRPr="00F678F1">
        <w:t>Ответственность сторон</w:t>
      </w:r>
    </w:p>
    <w:p w14:paraId="024F12E3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неисполнения или ненадлежащего исполнения своих обязательств по настоящему Договору виновная сторона несет перед другой стороной ответственность в соответствии с действующим законодательством.</w:t>
      </w:r>
    </w:p>
    <w:p w14:paraId="2E943D99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Регистратор не несет ответственности в случае предоставления информации из реестра за период ведения реестра предыдущим держателем реестра, если такая информация соответствует данным, полученным от предыдущего держателя реестра при передаче указанного реестра.</w:t>
      </w:r>
    </w:p>
    <w:p w14:paraId="080BD3BB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Регистратор и Эмитент несут солидарную ответственность за убытки, причиненные в результате нарушения порядка учета прав, порядка совершения операций по счетам, утраты учетных данных, предоставления недостоверной информации об учетных данных, если не докажут, что нарушение имело место вследствие непреодолимой силы.</w:t>
      </w:r>
    </w:p>
    <w:p w14:paraId="48C65971" w14:textId="30BFED9F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нарушения сроков оплаты, предусмотренных разделом </w:t>
      </w:r>
      <w:r w:rsidR="005842E6">
        <w:rPr>
          <w:rFonts w:ascii="Arial" w:hAnsi="Arial" w:cs="Arial"/>
        </w:rPr>
        <w:fldChar w:fldCharType="begin"/>
      </w:r>
      <w:r w:rsidR="005842E6">
        <w:rPr>
          <w:rFonts w:ascii="Arial" w:hAnsi="Arial" w:cs="Arial"/>
        </w:rPr>
        <w:instrText xml:space="preserve"> PAGEREF _Ref145337967 \h </w:instrText>
      </w:r>
      <w:r w:rsidR="005842E6">
        <w:rPr>
          <w:rFonts w:ascii="Arial" w:hAnsi="Arial" w:cs="Arial"/>
        </w:rPr>
      </w:r>
      <w:r w:rsidR="005842E6">
        <w:rPr>
          <w:rFonts w:ascii="Arial" w:hAnsi="Arial" w:cs="Arial"/>
        </w:rPr>
        <w:fldChar w:fldCharType="separate"/>
      </w:r>
      <w:r w:rsidR="005842E6">
        <w:rPr>
          <w:rFonts w:ascii="Arial" w:hAnsi="Arial" w:cs="Arial"/>
          <w:noProof/>
        </w:rPr>
        <w:t>4</w:t>
      </w:r>
      <w:r w:rsidR="005842E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настоящего Договора, Эмитент несет ответственность в соответствии с действующим законодательством.</w:t>
      </w:r>
    </w:p>
    <w:p w14:paraId="7C6219D7" w14:textId="3F638AC2" w:rsidR="00213C40" w:rsidRPr="00F678F1" w:rsidRDefault="00EB51D5" w:rsidP="006E2A88">
      <w:pPr>
        <w:pStyle w:val="10"/>
        <w:numPr>
          <w:ilvl w:val="0"/>
          <w:numId w:val="8"/>
        </w:numPr>
      </w:pPr>
      <w:r w:rsidRPr="00F678F1">
        <w:lastRenderedPageBreak/>
        <w:t>Срок действия, порядок изменения и прекращения договора</w:t>
      </w:r>
    </w:p>
    <w:p w14:paraId="5A864C7B" w14:textId="29925AFC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Договор на ведение реестра заключается на неопределенный срок. Договор вступает в силу с момента подписания его Регистратором и Эмитентом и действует до момента наступления условий, предусмотренных разделом </w:t>
      </w:r>
      <w:r w:rsidR="005842E6">
        <w:rPr>
          <w:rFonts w:ascii="Arial" w:hAnsi="Arial" w:cs="Arial"/>
        </w:rPr>
        <w:fldChar w:fldCharType="begin"/>
      </w:r>
      <w:r w:rsidR="005842E6">
        <w:rPr>
          <w:rFonts w:ascii="Arial" w:hAnsi="Arial" w:cs="Arial"/>
        </w:rPr>
        <w:instrText xml:space="preserve"> PAGEREF _Ref145338166 \h </w:instrText>
      </w:r>
      <w:r w:rsidR="005842E6">
        <w:rPr>
          <w:rFonts w:ascii="Arial" w:hAnsi="Arial" w:cs="Arial"/>
        </w:rPr>
      </w:r>
      <w:r w:rsidR="005842E6">
        <w:rPr>
          <w:rFonts w:ascii="Arial" w:hAnsi="Arial" w:cs="Arial"/>
        </w:rPr>
        <w:fldChar w:fldCharType="separate"/>
      </w:r>
      <w:r w:rsidR="005842E6">
        <w:rPr>
          <w:rFonts w:ascii="Arial" w:hAnsi="Arial" w:cs="Arial"/>
          <w:noProof/>
        </w:rPr>
        <w:t>3</w:t>
      </w:r>
      <w:r w:rsidR="005842E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настоящего Договора. </w:t>
      </w:r>
    </w:p>
    <w:p w14:paraId="6D3102CB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Регистратор приступает к ведению Реестра по настоящему Договору в рабочий день, следующий за днем подписания Акта приема-передачи документов.</w:t>
      </w:r>
    </w:p>
    <w:p w14:paraId="0C45061B" w14:textId="1DE4E675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Настоящий Договор до подписания Акта приема-передачи документов может быть расторгнут по соглашению Сторон в соответствии с законодательством Российской Федерации. </w:t>
      </w:r>
    </w:p>
    <w:p w14:paraId="4F080410" w14:textId="421ABE9D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случае, если реестр и документы, связанные </w:t>
      </w:r>
      <w:r w:rsidR="00B27B84">
        <w:rPr>
          <w:rFonts w:ascii="Arial" w:hAnsi="Arial" w:cs="Arial"/>
        </w:rPr>
        <w:t>с его ведением,</w:t>
      </w:r>
      <w:r>
        <w:rPr>
          <w:rFonts w:ascii="Arial" w:hAnsi="Arial" w:cs="Arial"/>
        </w:rPr>
        <w:t xml:space="preserve"> при передаче реестра от Эмитента или возобновления ведения реестра, не предоставлены Регистратору в течение 30 (Тридцати) календарных дней со дня подписания настоящего Договора, то Договор считается расторгнутым.</w:t>
      </w:r>
    </w:p>
    <w:p w14:paraId="0190B3E1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условия настоящего Договора по достигнутому соглашению Сторон могут быть внесены изменения и дополнения, которые оформляются путем составления Дополнительного соглашения с соблюдением формы основного Договора и вступают в силу с момента их подписания обеими Сторонами. Изменения и дополнения в условия Договора вносятся в одностороннем порядке в случаях, предусмотренных Приложением № 1 к настоящему Договору. </w:t>
      </w:r>
    </w:p>
    <w:p w14:paraId="27517EF4" w14:textId="100B3C18" w:rsidR="00213C40" w:rsidRPr="00381A37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381A37">
        <w:rPr>
          <w:rFonts w:ascii="Arial" w:hAnsi="Arial" w:cs="Arial"/>
        </w:rPr>
        <w:t xml:space="preserve">Прекращение Договора не прекращает обязательства Эмитента по оплате услуг Регистратора, возникшие в период действия Договора и не исполненные к моменту его прекращения, а также права и обязанности Сторон, </w:t>
      </w:r>
      <w:r w:rsidR="005842E6" w:rsidRPr="00381A37">
        <w:rPr>
          <w:rFonts w:ascii="Arial" w:hAnsi="Arial" w:cs="Arial"/>
        </w:rPr>
        <w:t xml:space="preserve">предусмотренные разделом </w:t>
      </w:r>
      <w:r w:rsidR="003D58CA" w:rsidRPr="00381A37">
        <w:rPr>
          <w:rFonts w:ascii="Arial" w:hAnsi="Arial" w:cs="Arial"/>
        </w:rPr>
        <w:fldChar w:fldCharType="begin"/>
      </w:r>
      <w:r w:rsidR="003D58CA" w:rsidRPr="00381A37">
        <w:rPr>
          <w:rFonts w:ascii="Arial" w:hAnsi="Arial" w:cs="Arial"/>
        </w:rPr>
        <w:instrText xml:space="preserve"> REF _Ref145338216 \r \h </w:instrText>
      </w:r>
      <w:r w:rsidR="00407ABA" w:rsidRPr="00381A37">
        <w:rPr>
          <w:rFonts w:ascii="Arial" w:hAnsi="Arial" w:cs="Arial"/>
        </w:rPr>
        <w:instrText xml:space="preserve"> \* MERGEFORMAT </w:instrText>
      </w:r>
      <w:r w:rsidR="003D58CA" w:rsidRPr="00381A37">
        <w:rPr>
          <w:rFonts w:ascii="Arial" w:hAnsi="Arial" w:cs="Arial"/>
        </w:rPr>
      </w:r>
      <w:r w:rsidR="003D58CA" w:rsidRPr="00381A37">
        <w:rPr>
          <w:rFonts w:ascii="Arial" w:hAnsi="Arial" w:cs="Arial"/>
        </w:rPr>
        <w:fldChar w:fldCharType="separate"/>
      </w:r>
      <w:r w:rsidR="003D58CA" w:rsidRPr="00381A37">
        <w:rPr>
          <w:rFonts w:ascii="Arial" w:hAnsi="Arial" w:cs="Arial"/>
        </w:rPr>
        <w:t>2</w:t>
      </w:r>
      <w:r w:rsidR="003D58CA" w:rsidRPr="00381A37">
        <w:rPr>
          <w:rFonts w:ascii="Arial" w:hAnsi="Arial" w:cs="Arial"/>
        </w:rPr>
        <w:fldChar w:fldCharType="end"/>
      </w:r>
      <w:r w:rsidR="005842E6" w:rsidRPr="00381A37">
        <w:rPr>
          <w:rFonts w:ascii="Arial" w:hAnsi="Arial" w:cs="Arial"/>
        </w:rPr>
        <w:t xml:space="preserve"> Договора</w:t>
      </w:r>
      <w:r w:rsidRPr="00381A37">
        <w:rPr>
          <w:rFonts w:ascii="Arial" w:hAnsi="Arial" w:cs="Arial"/>
        </w:rPr>
        <w:t>, которые действуют до их полного исполнения.</w:t>
      </w:r>
    </w:p>
    <w:p w14:paraId="7C8023AA" w14:textId="71DD70EF" w:rsidR="00213C40" w:rsidRDefault="00EB51D5" w:rsidP="006E2A88">
      <w:pPr>
        <w:pStyle w:val="10"/>
        <w:numPr>
          <w:ilvl w:val="0"/>
          <w:numId w:val="8"/>
        </w:numPr>
        <w:rPr>
          <w:rFonts w:cs="Arial"/>
          <w:bCs/>
        </w:rPr>
      </w:pPr>
      <w:bookmarkStart w:id="4" w:name="_Ref431387948"/>
      <w:r w:rsidRPr="00F678F1">
        <w:t>Хранение информации и документов после прекращения договора</w:t>
      </w:r>
      <w:bookmarkEnd w:id="4"/>
    </w:p>
    <w:p w14:paraId="5AE531F8" w14:textId="1A6C6431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прекращения Договора, если новый держатель реестра не принимает реестр и документы, связанные </w:t>
      </w:r>
      <w:r w:rsidR="00B27B84">
        <w:rPr>
          <w:rFonts w:ascii="Arial" w:hAnsi="Arial" w:cs="Arial"/>
        </w:rPr>
        <w:t>с его ведением,</w:t>
      </w:r>
      <w:r>
        <w:rPr>
          <w:rFonts w:ascii="Arial" w:hAnsi="Arial" w:cs="Arial"/>
        </w:rPr>
        <w:t xml:space="preserve"> в установленные сроки, Регистратор прекращает ведение реестра и хранит данные документы и информацию до передачи их новому держателю реестра в согласованном Сторонами порядке либо до истечения установленных нормативными актами обязательных сроков хранения данных документов и информации Регистратором (в зависимости от того, какое событие наступит ранее). </w:t>
      </w:r>
    </w:p>
    <w:p w14:paraId="25BAED68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 истечении сроков хранения Регистратором реестра, установленных нормативными актами, Регистратор вправе уничтожить указанные документы и информацию в порядке, определенном законодательством Российской Федерации.</w:t>
      </w:r>
    </w:p>
    <w:p w14:paraId="0F32815B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Регистратор в течение 5 (пяти) лет после прекращения действия Договора хранит документы, на основании которых осуществлялись операции в Реестре и которые не подлежат передаче новому держателю реестра (далее – Документы). </w:t>
      </w:r>
    </w:p>
    <w:p w14:paraId="6C08BB09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Эмитент оплачивает Регистратору стоимость хранения документов и информации реестра в соответствии с Прейскурантом на услуги, предоставляемые Эмитенту.</w:t>
      </w:r>
    </w:p>
    <w:p w14:paraId="57CBDA6E" w14:textId="57428692" w:rsidR="00213C40" w:rsidRDefault="00EB51D5" w:rsidP="00DB6FF6">
      <w:pPr>
        <w:pStyle w:val="10"/>
        <w:numPr>
          <w:ilvl w:val="0"/>
          <w:numId w:val="8"/>
        </w:numPr>
      </w:pPr>
      <w:r>
        <w:t>Прочие положения</w:t>
      </w:r>
    </w:p>
    <w:p w14:paraId="42878088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Сторона освобождается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или предотвратить разумными мерами. В случае возникновения обстоятельств непреодолимой силы срок выполнения Сторонами обязательств по настоящему Договору приостанавливается до прекращения действия данных обстоятельств. Стороны обязуются после прекращения форс-мажорных обстоятельств принять все меры для ликвидации последствий и уменьшения причиненного ущерба.</w:t>
      </w:r>
    </w:p>
    <w:p w14:paraId="635AC1B0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Права и обязанности Сторон по настоящему Договору не могут быть переданы третьим лицам, если иное не установлено дополнительными соглашениями между Сторонами.</w:t>
      </w:r>
    </w:p>
    <w:p w14:paraId="2BC56670" w14:textId="3A79965B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споры между Сторонами решаются путем переговоров. В случае недостижения соглашения, спор подлежит разрешению в судебном порядке. Вопросы, не предусмотренные настоящим Договором, подлежат урегулированию в соответствии с действующим законодательством Российской Федерации.</w:t>
      </w:r>
    </w:p>
    <w:p w14:paraId="0DCC0D46" w14:textId="77777777" w:rsidR="00213C40" w:rsidRDefault="00EB51D5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825DFDD" w14:textId="2E3171B9" w:rsidR="00213C40" w:rsidRDefault="00EB51D5" w:rsidP="00DB6FF6">
      <w:pPr>
        <w:pStyle w:val="10"/>
        <w:numPr>
          <w:ilvl w:val="0"/>
          <w:numId w:val="8"/>
        </w:numPr>
      </w:pPr>
      <w:r>
        <w:t>Реквизиты и адреса сторон</w:t>
      </w:r>
    </w:p>
    <w:tbl>
      <w:tblPr>
        <w:tblW w:w="4868" w:type="pct"/>
        <w:tblLook w:val="0000" w:firstRow="0" w:lastRow="0" w:firstColumn="0" w:lastColumn="0" w:noHBand="0" w:noVBand="0"/>
      </w:tblPr>
      <w:tblGrid>
        <w:gridCol w:w="5106"/>
        <w:gridCol w:w="5106"/>
      </w:tblGrid>
      <w:tr w:rsidR="00213C40" w14:paraId="5A6081C8" w14:textId="77777777" w:rsidTr="00B20545">
        <w:trPr>
          <w:trHeight w:val="2897"/>
        </w:trPr>
        <w:tc>
          <w:tcPr>
            <w:tcW w:w="2500" w:type="pct"/>
          </w:tcPr>
          <w:p w14:paraId="100A0C49" w14:textId="0DFF1B47" w:rsidR="00213C40" w:rsidRDefault="00386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Регистратор</w:t>
            </w:r>
          </w:p>
          <w:p w14:paraId="2C677D0E" w14:textId="77777777" w:rsidR="002B7137" w:rsidRDefault="002B7137">
            <w:pPr>
              <w:rPr>
                <w:rFonts w:ascii="Arial" w:hAnsi="Arial" w:cs="Arial"/>
              </w:rPr>
            </w:pPr>
          </w:p>
          <w:p w14:paraId="7ACE7EDA" w14:textId="51FE8600" w:rsidR="00213C40" w:rsidRDefault="00EB5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Генеральный директор</w:t>
            </w:r>
          </w:p>
          <w:p w14:paraId="5EE57C09" w14:textId="77777777" w:rsidR="00213C40" w:rsidRDefault="00213C40">
            <w:pPr>
              <w:rPr>
                <w:rFonts w:ascii="Arial" w:hAnsi="Arial" w:cs="Arial"/>
              </w:rPr>
            </w:pPr>
          </w:p>
          <w:p w14:paraId="03363792" w14:textId="77777777" w:rsidR="002B7137" w:rsidRDefault="002B7137">
            <w:pPr>
              <w:rPr>
                <w:rFonts w:ascii="Arial" w:hAnsi="Arial" w:cs="Arial"/>
              </w:rPr>
            </w:pPr>
          </w:p>
          <w:p w14:paraId="649AAFA7" w14:textId="7F317EF3" w:rsidR="00655D35" w:rsidRDefault="00EB51D5" w:rsidP="00655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  <w:r w:rsidR="00655D35">
              <w:rPr>
                <w:rFonts w:ascii="Arial" w:hAnsi="Arial" w:cs="Arial"/>
              </w:rPr>
              <w:t xml:space="preserve"> _________</w:t>
            </w:r>
          </w:p>
          <w:p w14:paraId="00DE804F" w14:textId="08D1684B" w:rsidR="00213C40" w:rsidRDefault="00655D35" w:rsidP="00655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EB51D5">
              <w:rPr>
                <w:rFonts w:ascii="Arial" w:hAnsi="Arial" w:cs="Arial"/>
              </w:rPr>
              <w:t>М.П.</w:t>
            </w:r>
          </w:p>
        </w:tc>
        <w:tc>
          <w:tcPr>
            <w:tcW w:w="2500" w:type="pct"/>
          </w:tcPr>
          <w:p w14:paraId="72ED0946" w14:textId="7466F19C" w:rsidR="00213C40" w:rsidRPr="00D845FA" w:rsidRDefault="00386F8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</w:rPr>
              <w:t>Эмитент</w:t>
            </w:r>
          </w:p>
          <w:p w14:paraId="50ECBF57" w14:textId="77777777" w:rsidR="002B7137" w:rsidRDefault="002B7137">
            <w:pPr>
              <w:rPr>
                <w:rFonts w:ascii="Arial" w:hAnsi="Arial" w:cs="Arial"/>
              </w:rPr>
            </w:pPr>
          </w:p>
          <w:p w14:paraId="07B73F17" w14:textId="6333C79A" w:rsidR="00213C40" w:rsidRDefault="009B22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</w:t>
            </w:r>
            <w:bookmarkStart w:id="5" w:name="_GoBack"/>
            <w:bookmarkEnd w:id="5"/>
          </w:p>
          <w:p w14:paraId="2AA7D7BA" w14:textId="77777777" w:rsidR="002B7137" w:rsidRDefault="002B7137">
            <w:pPr>
              <w:rPr>
                <w:rFonts w:ascii="Arial" w:hAnsi="Arial" w:cs="Arial"/>
              </w:rPr>
            </w:pPr>
          </w:p>
          <w:p w14:paraId="38B35ACF" w14:textId="77777777" w:rsidR="00655D35" w:rsidRDefault="00655D35">
            <w:pPr>
              <w:rPr>
                <w:rFonts w:ascii="Arial" w:hAnsi="Arial" w:cs="Arial"/>
              </w:rPr>
            </w:pPr>
          </w:p>
          <w:p w14:paraId="1BFC0443" w14:textId="77777777" w:rsidR="00213C40" w:rsidRDefault="00EB5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______________</w:t>
            </w:r>
          </w:p>
          <w:p w14:paraId="2E3C4CF1" w14:textId="7A0881AD" w:rsidR="00213C40" w:rsidRDefault="00655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  <w:r w:rsidR="00EB51D5">
              <w:rPr>
                <w:rFonts w:ascii="Arial" w:hAnsi="Arial" w:cs="Arial"/>
              </w:rPr>
              <w:t>М.П.</w:t>
            </w:r>
          </w:p>
        </w:tc>
      </w:tr>
    </w:tbl>
    <w:p w14:paraId="435FB364" w14:textId="77777777" w:rsidR="00213C40" w:rsidRDefault="00EB51D5">
      <w:pPr>
        <w:spacing w:before="40" w:after="4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  <w:r>
        <w:rPr>
          <w:rFonts w:ascii="Arial" w:hAnsi="Arial" w:cs="Arial"/>
          <w:bCs/>
        </w:rPr>
        <w:lastRenderedPageBreak/>
        <w:t>Приложение № 1</w:t>
      </w:r>
    </w:p>
    <w:p w14:paraId="4971E615" w14:textId="28AD8BE0" w:rsidR="00213C40" w:rsidRDefault="00EB51D5">
      <w:pPr>
        <w:spacing w:before="40" w:after="40"/>
        <w:jc w:val="right"/>
        <w:rPr>
          <w:rFonts w:ascii="Arial" w:hAnsi="Arial" w:cs="Arial"/>
        </w:rPr>
      </w:pPr>
      <w:r w:rsidRPr="00655D35">
        <w:rPr>
          <w:rFonts w:ascii="Arial" w:hAnsi="Arial" w:cs="Arial"/>
        </w:rPr>
        <w:t xml:space="preserve">к Договору № </w:t>
      </w:r>
      <w:r w:rsidR="001E67EF" w:rsidRPr="00655D35">
        <w:rPr>
          <w:rFonts w:ascii="Arial" w:hAnsi="Arial" w:cs="Arial"/>
        </w:rPr>
        <w:t>____________</w:t>
      </w:r>
      <w:r w:rsidRPr="00655D35">
        <w:rPr>
          <w:rFonts w:ascii="Arial" w:hAnsi="Arial" w:cs="Arial"/>
        </w:rPr>
        <w:t xml:space="preserve"> об оказании услуг на ведение и хранение реестра владельцев ценных бумаг</w:t>
      </w:r>
    </w:p>
    <w:p w14:paraId="31949CE8" w14:textId="58A04CC8" w:rsidR="00213C40" w:rsidRPr="00401881" w:rsidRDefault="00EB51D5" w:rsidP="007A6A99">
      <w:pPr>
        <w:pStyle w:val="2"/>
        <w:numPr>
          <w:ilvl w:val="5"/>
          <w:numId w:val="8"/>
        </w:numPr>
        <w:rPr>
          <w:rFonts w:cs="Arial"/>
          <w:color w:val="auto"/>
        </w:rPr>
      </w:pPr>
      <w:r w:rsidRPr="00401881">
        <w:rPr>
          <w:rFonts w:cs="Arial"/>
          <w:color w:val="auto"/>
        </w:rPr>
        <w:t>Услуги, оказываемые Регистратором в счет абонентской платы:</w:t>
      </w:r>
    </w:p>
    <w:p w14:paraId="2D542BA0" w14:textId="587E7A17" w:rsidR="00213C40" w:rsidRDefault="00EB51D5" w:rsidP="00F92720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сбор, фиксация, обработка, хранение реестра и документов, связанных </w:t>
      </w:r>
      <w:r w:rsidR="00B27B84">
        <w:rPr>
          <w:rFonts w:ascii="Arial" w:hAnsi="Arial" w:cs="Arial"/>
        </w:rPr>
        <w:t>с его ведением</w:t>
      </w:r>
      <w:r>
        <w:rPr>
          <w:rFonts w:ascii="Arial" w:hAnsi="Arial" w:cs="Arial"/>
        </w:rPr>
        <w:t xml:space="preserve">; </w:t>
      </w:r>
    </w:p>
    <w:p w14:paraId="111A6D93" w14:textId="77777777" w:rsidR="00213C40" w:rsidRDefault="00EB51D5" w:rsidP="00F92720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ведение </w:t>
      </w:r>
      <w:r w:rsidRPr="008032CB">
        <w:rPr>
          <w:rFonts w:ascii="Arial" w:hAnsi="Arial" w:cs="Arial"/>
        </w:rPr>
        <w:t>регистрационного журнала и иных журналов, предусмотренных законодательством, лицевых</w:t>
      </w:r>
      <w:r>
        <w:rPr>
          <w:rFonts w:ascii="Arial" w:hAnsi="Arial" w:cs="Arial"/>
        </w:rPr>
        <w:t xml:space="preserve"> счетов зарегистрированных лиц по всем ценным бумагам Эмитента;</w:t>
      </w:r>
    </w:p>
    <w:p w14:paraId="3DEA48B7" w14:textId="77777777" w:rsidR="00213C40" w:rsidRDefault="00EB51D5" w:rsidP="00F92720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осуществление сверки количества, категории (типа), вида, государственного регистрационного номера выпуска размещенных ценных бумаг с количеством ценных бумаг, учитываемых на счетах зарегистрированных лиц, </w:t>
      </w:r>
      <w:r w:rsidRPr="008032CB">
        <w:rPr>
          <w:rFonts w:ascii="Arial" w:hAnsi="Arial" w:cs="Arial"/>
        </w:rPr>
        <w:t>эмиссионном и казначейском счете Эмитента;</w:t>
      </w:r>
    </w:p>
    <w:p w14:paraId="5FF463AE" w14:textId="77777777" w:rsidR="00213C40" w:rsidRDefault="00EB51D5" w:rsidP="00F92720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учет запросов зарегистрированных лиц и уполномоченных представителей государственных органов и ответов по ним, включая отказы от внесения записей в Реестр;</w:t>
      </w:r>
    </w:p>
    <w:p w14:paraId="57046D2A" w14:textId="64060BCE" w:rsidR="00496DAF" w:rsidRPr="001E195E" w:rsidRDefault="00496DAF" w:rsidP="00F92720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1E195E">
        <w:rPr>
          <w:rFonts w:ascii="Arial" w:hAnsi="Arial" w:cs="Arial"/>
        </w:rPr>
        <w:t xml:space="preserve">предоставление информации уполномоченным органам в соответствии с требованиями законодательства Российской </w:t>
      </w:r>
      <w:r w:rsidR="00CE0B04" w:rsidRPr="001E195E">
        <w:rPr>
          <w:rFonts w:ascii="Arial" w:hAnsi="Arial" w:cs="Arial"/>
        </w:rPr>
        <w:t>Федерации;</w:t>
      </w:r>
    </w:p>
    <w:p w14:paraId="6050F8C8" w14:textId="77777777" w:rsidR="00213C40" w:rsidRDefault="00EB51D5" w:rsidP="00F92720">
      <w:pPr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определено Уставом Эмитента, опубликование на официальном сайте Регистратора в сети Интернет информации о корпоративных действиях Эмитента, предусмотренной Федеральным законом «Об акционерных обществах».</w:t>
      </w:r>
    </w:p>
    <w:p w14:paraId="1D64F669" w14:textId="1BB3FD2A" w:rsidR="00213C40" w:rsidRPr="00401881" w:rsidRDefault="00EB51D5" w:rsidP="007A6A99">
      <w:pPr>
        <w:pStyle w:val="2"/>
        <w:numPr>
          <w:ilvl w:val="0"/>
          <w:numId w:val="19"/>
        </w:numPr>
        <w:jc w:val="center"/>
        <w:rPr>
          <w:rFonts w:cs="Arial"/>
          <w:color w:val="auto"/>
        </w:rPr>
      </w:pPr>
      <w:r w:rsidRPr="00401881">
        <w:rPr>
          <w:rFonts w:cs="Arial"/>
          <w:color w:val="auto"/>
        </w:rPr>
        <w:t>Стоимость услуг и порядок оплаты услуг Регистратора</w:t>
      </w:r>
    </w:p>
    <w:p w14:paraId="34C28D39" w14:textId="4138C937" w:rsidR="00EB51D5" w:rsidRPr="000B692A" w:rsidRDefault="00EB51D5" w:rsidP="00EB51D5">
      <w:pPr>
        <w:tabs>
          <w:tab w:val="num" w:pos="426"/>
        </w:tabs>
        <w:jc w:val="both"/>
        <w:rPr>
          <w:rFonts w:ascii="Arial" w:hAnsi="Arial" w:cs="Arial"/>
        </w:rPr>
      </w:pPr>
      <w:r w:rsidRPr="000B692A">
        <w:rPr>
          <w:rFonts w:ascii="Arial" w:hAnsi="Arial" w:cs="Arial"/>
        </w:rPr>
        <w:t>2.1.</w:t>
      </w:r>
      <w:r w:rsidR="007A6A99" w:rsidRPr="000B692A">
        <w:rPr>
          <w:rFonts w:ascii="Arial" w:hAnsi="Arial" w:cs="Arial"/>
        </w:rPr>
        <w:tab/>
      </w:r>
      <w:r w:rsidRPr="000B692A">
        <w:rPr>
          <w:rFonts w:ascii="Arial" w:hAnsi="Arial" w:cs="Arial"/>
        </w:rPr>
        <w:t>Эмитент оплачивает ежемесячно абонентскую плату за выполнение услуг</w:t>
      </w:r>
      <w:r w:rsidR="00294555" w:rsidRPr="000B692A">
        <w:rPr>
          <w:rFonts w:ascii="Arial" w:hAnsi="Arial" w:cs="Arial"/>
        </w:rPr>
        <w:t xml:space="preserve"> </w:t>
      </w:r>
      <w:r w:rsidRPr="000B692A">
        <w:rPr>
          <w:rFonts w:ascii="Arial" w:hAnsi="Arial" w:cs="Arial"/>
        </w:rPr>
        <w:t xml:space="preserve">в размере </w:t>
      </w:r>
      <w:r w:rsidR="001E67EF" w:rsidRPr="000B692A">
        <w:rPr>
          <w:rFonts w:ascii="Arial" w:hAnsi="Arial" w:cs="Arial"/>
        </w:rPr>
        <w:t>___</w:t>
      </w:r>
      <w:r w:rsidRPr="000B692A">
        <w:rPr>
          <w:rFonts w:ascii="Arial" w:hAnsi="Arial" w:cs="Arial"/>
        </w:rPr>
        <w:t xml:space="preserve"> рублей (НДС не облагается*);</w:t>
      </w:r>
    </w:p>
    <w:p w14:paraId="74A0CEC3" w14:textId="504B1F17" w:rsidR="005063D4" w:rsidRPr="00EE20AC" w:rsidRDefault="005063D4" w:rsidP="005063D4">
      <w:pPr>
        <w:jc w:val="both"/>
        <w:rPr>
          <w:rFonts w:ascii="Arial" w:hAnsi="Arial" w:cs="Arial"/>
        </w:rPr>
      </w:pPr>
      <w:r w:rsidRPr="000B692A">
        <w:rPr>
          <w:rFonts w:ascii="Arial" w:hAnsi="Arial" w:cs="Arial"/>
        </w:rPr>
        <w:t>2.</w:t>
      </w:r>
      <w:r w:rsidR="007A6A99" w:rsidRPr="000B692A">
        <w:rPr>
          <w:rFonts w:ascii="Arial" w:hAnsi="Arial" w:cs="Arial"/>
        </w:rPr>
        <w:t>2</w:t>
      </w:r>
      <w:r w:rsidRPr="000B692A">
        <w:rPr>
          <w:rFonts w:ascii="Arial" w:hAnsi="Arial" w:cs="Arial"/>
        </w:rPr>
        <w:t>.</w:t>
      </w:r>
      <w:r w:rsidR="007A6A99" w:rsidRPr="000B692A">
        <w:rPr>
          <w:rFonts w:ascii="Arial" w:hAnsi="Arial" w:cs="Arial"/>
        </w:rPr>
        <w:tab/>
      </w:r>
      <w:r w:rsidR="00F92720" w:rsidRPr="000B692A">
        <w:rPr>
          <w:rFonts w:ascii="Arial" w:hAnsi="Arial" w:cs="Arial"/>
        </w:rPr>
        <w:t>О</w:t>
      </w:r>
      <w:r w:rsidRPr="000B692A">
        <w:rPr>
          <w:rFonts w:ascii="Arial" w:hAnsi="Arial" w:cs="Arial"/>
        </w:rPr>
        <w:t>плата услуг производится ежемесячно, не позднее 5 (Пятого) числа месяца, подлежащего оплате, на</w:t>
      </w:r>
      <w:r w:rsidRPr="00792045">
        <w:rPr>
          <w:rFonts w:ascii="Arial" w:hAnsi="Arial" w:cs="Arial"/>
        </w:rPr>
        <w:t xml:space="preserve"> основании выставленного счета путем перечисления денежных средств на расчетный счет Регистратора</w:t>
      </w:r>
      <w:r w:rsidRPr="00EE20AC">
        <w:rPr>
          <w:rFonts w:ascii="Arial" w:hAnsi="Arial" w:cs="Arial"/>
        </w:rPr>
        <w:t xml:space="preserve">; </w:t>
      </w:r>
    </w:p>
    <w:p w14:paraId="2B9FF838" w14:textId="64473602" w:rsidR="00EB51D5" w:rsidRPr="00EE20AC" w:rsidRDefault="00EB51D5" w:rsidP="00EB51D5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0188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6C4EC9" w:rsidRPr="00512A44">
        <w:rPr>
          <w:rFonts w:ascii="Arial" w:hAnsi="Arial" w:cs="Arial"/>
        </w:rPr>
        <w:t>В</w:t>
      </w:r>
      <w:r w:rsidRPr="00512A44">
        <w:rPr>
          <w:rFonts w:ascii="Arial" w:hAnsi="Arial" w:cs="Arial"/>
        </w:rPr>
        <w:t xml:space="preserve"> случае прекращения действия настоящего Договора до истечения календарного месяца, оплата рассчитывается до</w:t>
      </w:r>
      <w:r w:rsidR="00512A44" w:rsidRPr="00512A44">
        <w:rPr>
          <w:rFonts w:ascii="Arial" w:hAnsi="Arial" w:cs="Arial"/>
        </w:rPr>
        <w:t xml:space="preserve"> </w:t>
      </w:r>
      <w:r w:rsidR="00B27B84" w:rsidRPr="00512A44">
        <w:rPr>
          <w:rFonts w:ascii="Arial" w:hAnsi="Arial" w:cs="Arial"/>
        </w:rPr>
        <w:t>конца календарного месяца</w:t>
      </w:r>
      <w:r w:rsidR="00512A44" w:rsidRPr="00512A44">
        <w:rPr>
          <w:rFonts w:ascii="Arial" w:hAnsi="Arial" w:cs="Arial"/>
        </w:rPr>
        <w:t>, в котором прекращается Договор</w:t>
      </w:r>
      <w:r w:rsidRPr="00512A44">
        <w:rPr>
          <w:rFonts w:ascii="Arial" w:hAnsi="Arial" w:cs="Arial"/>
        </w:rPr>
        <w:t>;</w:t>
      </w:r>
      <w:r w:rsidRPr="00EE20AC">
        <w:rPr>
          <w:rFonts w:ascii="Arial" w:hAnsi="Arial" w:cs="Arial"/>
        </w:rPr>
        <w:t xml:space="preserve"> </w:t>
      </w:r>
    </w:p>
    <w:p w14:paraId="330248C6" w14:textId="4481AFAA" w:rsidR="00EB51D5" w:rsidRPr="00C83569" w:rsidRDefault="00EB51D5" w:rsidP="00EB51D5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0188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</w:t>
      </w:r>
      <w:r w:rsidRPr="00C83569">
        <w:rPr>
          <w:rFonts w:ascii="Arial" w:hAnsi="Arial" w:cs="Arial"/>
        </w:rPr>
        <w:t>Акт выполненных работ направляется простым письмом на почтовый адрес Эмитента, указанный в Анкете Эмитента</w:t>
      </w:r>
      <w:r w:rsidR="00B27B84">
        <w:rPr>
          <w:rFonts w:ascii="Arial" w:hAnsi="Arial" w:cs="Arial"/>
        </w:rPr>
        <w:t>,</w:t>
      </w:r>
      <w:r w:rsidR="00717518">
        <w:rPr>
          <w:rFonts w:ascii="Arial" w:hAnsi="Arial" w:cs="Arial"/>
        </w:rPr>
        <w:t xml:space="preserve"> </w:t>
      </w:r>
      <w:r w:rsidR="00717518" w:rsidRPr="001E195E">
        <w:rPr>
          <w:rFonts w:ascii="Arial" w:hAnsi="Arial" w:cs="Arial"/>
        </w:rPr>
        <w:t xml:space="preserve">или </w:t>
      </w:r>
      <w:r w:rsidR="000522CB" w:rsidRPr="001E195E">
        <w:rPr>
          <w:rFonts w:ascii="Arial" w:hAnsi="Arial" w:cs="Arial"/>
        </w:rPr>
        <w:t>в электронном виде, заверенный электронной цифровой подписью</w:t>
      </w:r>
      <w:r w:rsidR="00F049D9" w:rsidRPr="001E195E">
        <w:rPr>
          <w:rFonts w:ascii="Arial" w:hAnsi="Arial" w:cs="Arial"/>
        </w:rPr>
        <w:t>.</w:t>
      </w:r>
      <w:r w:rsidR="00F049D9" w:rsidRPr="00854F5A">
        <w:rPr>
          <w:rFonts w:ascii="Arial" w:hAnsi="Arial" w:cs="Arial"/>
        </w:rPr>
        <w:t xml:space="preserve"> </w:t>
      </w:r>
      <w:r w:rsidRPr="00854F5A">
        <w:rPr>
          <w:rFonts w:ascii="Arial" w:hAnsi="Arial" w:cs="Arial"/>
        </w:rPr>
        <w:t>Эмитент не позднее 15 (Пятнадца</w:t>
      </w:r>
      <w:r w:rsidRPr="002E756C">
        <w:rPr>
          <w:rFonts w:ascii="Arial" w:hAnsi="Arial" w:cs="Arial"/>
        </w:rPr>
        <w:t>того) числа месяца, следующего за окончанием текущего месяца, обязан направить Регистратору подписанный Акт выполненных работ. Услуги регистратора за отчетный месяц считаются выполненными надлежащим образом и принятыми в полном объеме, а подписанный Регистратором в одностороннем</w:t>
      </w:r>
      <w:r w:rsidR="00B27B84">
        <w:rPr>
          <w:rFonts w:ascii="Arial" w:hAnsi="Arial" w:cs="Arial"/>
        </w:rPr>
        <w:t xml:space="preserve"> порядке</w:t>
      </w:r>
      <w:r w:rsidRPr="002E756C">
        <w:rPr>
          <w:rFonts w:ascii="Arial" w:hAnsi="Arial" w:cs="Arial"/>
        </w:rPr>
        <w:t xml:space="preserve"> акт надлежаще оформленным и подтверждающим факт оказания услуги, если до 15 (Пятнадцатого) числа месяца, следующего за окончанием месяца оказания услуг, Регистратор не получил мотивированный отказ в приеме услуг по ведению и хранению реестра, а также при задержке подписания акта Эмитентом;</w:t>
      </w:r>
    </w:p>
    <w:p w14:paraId="79AE91E4" w14:textId="43FF4F61" w:rsidR="00EB51D5" w:rsidRPr="00EE20AC" w:rsidRDefault="00EB51D5" w:rsidP="00EB51D5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0188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6C4EC9">
        <w:rPr>
          <w:rFonts w:ascii="Arial" w:hAnsi="Arial" w:cs="Arial"/>
        </w:rPr>
        <w:t>П</w:t>
      </w:r>
      <w:r w:rsidRPr="00EE20AC">
        <w:rPr>
          <w:rFonts w:ascii="Arial" w:hAnsi="Arial" w:cs="Arial"/>
        </w:rPr>
        <w:t>ри использовании системы электронного документооборота первичными документами (счетами, Актами выполненных работ) между Регистратором и Эмитентом, на основании Соглашения, документы в бумажном виде посредством почтовой связи не направляются;</w:t>
      </w:r>
    </w:p>
    <w:p w14:paraId="391FE059" w14:textId="577CA36D" w:rsidR="00EB51D5" w:rsidRPr="00EE20AC" w:rsidRDefault="00EB51D5" w:rsidP="00EB51D5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0188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="006C4EC9">
        <w:rPr>
          <w:rFonts w:ascii="Arial" w:hAnsi="Arial" w:cs="Arial"/>
        </w:rPr>
        <w:t>У</w:t>
      </w:r>
      <w:r w:rsidRPr="00EE20AC">
        <w:rPr>
          <w:rFonts w:ascii="Arial" w:hAnsi="Arial" w:cs="Arial"/>
        </w:rPr>
        <w:t>слуги Регистратора, не перечисленные в пункте 1 Приложения № 1, в том числе, внесение записей о размещении ценных бумаг при распределении дополнительных акций, а также размещении иных ценных бумаг посредством подписки предоставляются за отдельную плату в соответствии с действующим у Регистратора Прейскурантом на услуги, предоставляемые Эмитенту;</w:t>
      </w:r>
    </w:p>
    <w:p w14:paraId="16EE8E60" w14:textId="1E5A2C0A" w:rsidR="00EB51D5" w:rsidRPr="00EE20AC" w:rsidRDefault="00EB51D5" w:rsidP="00EB51D5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0188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6C4EC9">
        <w:rPr>
          <w:rFonts w:ascii="Arial" w:hAnsi="Arial" w:cs="Arial"/>
        </w:rPr>
        <w:t>В</w:t>
      </w:r>
      <w:r w:rsidRPr="00EE20AC">
        <w:rPr>
          <w:rFonts w:ascii="Arial" w:hAnsi="Arial" w:cs="Arial"/>
        </w:rPr>
        <w:t xml:space="preserve"> случае неисполнения </w:t>
      </w:r>
      <w:r w:rsidR="000D48C9">
        <w:rPr>
          <w:rFonts w:ascii="Arial" w:hAnsi="Arial" w:cs="Arial"/>
        </w:rPr>
        <w:t>Э</w:t>
      </w:r>
      <w:r w:rsidRPr="00EE20AC">
        <w:rPr>
          <w:rFonts w:ascii="Arial" w:hAnsi="Arial" w:cs="Arial"/>
        </w:rPr>
        <w:t xml:space="preserve">митентом обязательств по оплате услуг Регистратора, предусмотренных настоящим Договором, Регистратор имеет право взыскать с </w:t>
      </w:r>
      <w:r>
        <w:rPr>
          <w:rFonts w:ascii="Arial" w:hAnsi="Arial" w:cs="Arial"/>
        </w:rPr>
        <w:t>Э</w:t>
      </w:r>
      <w:r w:rsidRPr="00EE20AC">
        <w:rPr>
          <w:rFonts w:ascii="Arial" w:hAnsi="Arial" w:cs="Arial"/>
        </w:rPr>
        <w:t>митента неустойку за каждый день просрочки в соответствии с законодательством Российской Федерации;</w:t>
      </w:r>
    </w:p>
    <w:p w14:paraId="1E336551" w14:textId="48BD5831" w:rsidR="00EB51D5" w:rsidRDefault="00EB51D5" w:rsidP="00EB51D5">
      <w:pPr>
        <w:tabs>
          <w:tab w:val="num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40188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5240BC">
        <w:rPr>
          <w:rFonts w:ascii="Arial" w:hAnsi="Arial" w:cs="Arial"/>
        </w:rPr>
        <w:t>А</w:t>
      </w:r>
      <w:r w:rsidR="007A6A99" w:rsidRPr="005E2669">
        <w:rPr>
          <w:rFonts w:ascii="Arial" w:hAnsi="Arial" w:cs="Arial"/>
        </w:rPr>
        <w:t>бонентская плата</w:t>
      </w:r>
      <w:r w:rsidR="007A6A99">
        <w:rPr>
          <w:rFonts w:ascii="Arial" w:hAnsi="Arial" w:cs="Arial"/>
        </w:rPr>
        <w:t xml:space="preserve"> </w:t>
      </w:r>
      <w:r w:rsidRPr="00B77234">
        <w:rPr>
          <w:rFonts w:ascii="Arial" w:hAnsi="Arial" w:cs="Arial"/>
        </w:rPr>
        <w:t>по настоящему Договору мо</w:t>
      </w:r>
      <w:r w:rsidR="00B27B84">
        <w:rPr>
          <w:rFonts w:ascii="Arial" w:hAnsi="Arial" w:cs="Arial"/>
        </w:rPr>
        <w:t>жет</w:t>
      </w:r>
      <w:r w:rsidRPr="00B77234">
        <w:rPr>
          <w:rFonts w:ascii="Arial" w:hAnsi="Arial" w:cs="Arial"/>
        </w:rPr>
        <w:t xml:space="preserve"> быть изменен</w:t>
      </w:r>
      <w:r w:rsidR="00B27B84">
        <w:rPr>
          <w:rFonts w:ascii="Arial" w:hAnsi="Arial" w:cs="Arial"/>
        </w:rPr>
        <w:t>а</w:t>
      </w:r>
      <w:r w:rsidRPr="00B77234">
        <w:rPr>
          <w:rFonts w:ascii="Arial" w:hAnsi="Arial" w:cs="Arial"/>
        </w:rPr>
        <w:t xml:space="preserve"> Регистратором в сторону увеличения в одностороннем порядке</w:t>
      </w:r>
      <w:r w:rsidR="007A6A99">
        <w:rPr>
          <w:rFonts w:ascii="Arial" w:hAnsi="Arial" w:cs="Arial"/>
        </w:rPr>
        <w:t xml:space="preserve"> </w:t>
      </w:r>
      <w:r w:rsidRPr="00B77234">
        <w:rPr>
          <w:rFonts w:ascii="Arial" w:hAnsi="Arial" w:cs="Arial"/>
        </w:rPr>
        <w:t xml:space="preserve">не чаще одного раза в год на величину, соответствующую официальному индексу потребительских цен (инфляция), публикуемому </w:t>
      </w:r>
      <w:r w:rsidR="00B77234" w:rsidRPr="001E195E">
        <w:rPr>
          <w:rFonts w:ascii="Arial" w:hAnsi="Arial" w:cs="Arial"/>
        </w:rPr>
        <w:t>уполномоченным федеральным органом исполнительной власти.</w:t>
      </w:r>
      <w:r w:rsidR="00B77234" w:rsidRPr="00B77234">
        <w:rPr>
          <w:rFonts w:ascii="Arial" w:hAnsi="Arial" w:cs="Arial"/>
        </w:rPr>
        <w:t xml:space="preserve"> </w:t>
      </w:r>
      <w:r w:rsidRPr="00EE20AC">
        <w:rPr>
          <w:rFonts w:ascii="Arial" w:hAnsi="Arial" w:cs="Arial"/>
        </w:rPr>
        <w:t xml:space="preserve"> </w:t>
      </w:r>
    </w:p>
    <w:p w14:paraId="75523DF2" w14:textId="026E4735" w:rsidR="00986100" w:rsidRDefault="007A6A99" w:rsidP="00401881">
      <w:pPr>
        <w:jc w:val="both"/>
        <w:rPr>
          <w:rFonts w:ascii="Arial" w:hAnsi="Arial" w:cs="Arial"/>
        </w:rPr>
      </w:pPr>
      <w:r w:rsidRPr="005240BC">
        <w:rPr>
          <w:rFonts w:ascii="Arial" w:hAnsi="Arial" w:cs="Arial"/>
        </w:rPr>
        <w:t>2.</w:t>
      </w:r>
      <w:r w:rsidR="00401881">
        <w:rPr>
          <w:rFonts w:ascii="Arial" w:hAnsi="Arial" w:cs="Arial"/>
        </w:rPr>
        <w:t>9</w:t>
      </w:r>
      <w:r w:rsidRPr="005240BC">
        <w:rPr>
          <w:rFonts w:ascii="Arial" w:hAnsi="Arial" w:cs="Arial"/>
        </w:rPr>
        <w:t xml:space="preserve">. </w:t>
      </w:r>
      <w:r w:rsidR="006C4EC9" w:rsidRPr="005240BC">
        <w:rPr>
          <w:rFonts w:ascii="Arial" w:hAnsi="Arial" w:cs="Arial"/>
        </w:rPr>
        <w:t>А</w:t>
      </w:r>
      <w:r w:rsidRPr="005240BC">
        <w:rPr>
          <w:rFonts w:ascii="Arial" w:hAnsi="Arial" w:cs="Arial"/>
        </w:rPr>
        <w:t xml:space="preserve">бонентская плата по настоящему Договору может быть изменена </w:t>
      </w:r>
      <w:r w:rsidR="0015254C" w:rsidRPr="005240BC">
        <w:rPr>
          <w:rFonts w:ascii="Arial" w:hAnsi="Arial" w:cs="Arial"/>
        </w:rPr>
        <w:t xml:space="preserve">Регистратором </w:t>
      </w:r>
      <w:r w:rsidRPr="005240BC">
        <w:rPr>
          <w:rFonts w:ascii="Arial" w:hAnsi="Arial" w:cs="Arial"/>
        </w:rPr>
        <w:t>в одностороннем порядке в зависимости от количества лицевых счетов в реестр</w:t>
      </w:r>
      <w:r w:rsidR="00AD4DF4" w:rsidRPr="005240BC">
        <w:rPr>
          <w:rFonts w:ascii="Arial" w:hAnsi="Arial" w:cs="Arial"/>
        </w:rPr>
        <w:t>е</w:t>
      </w:r>
      <w:r w:rsidRPr="005240BC">
        <w:rPr>
          <w:rFonts w:ascii="Arial" w:hAnsi="Arial" w:cs="Arial"/>
        </w:rPr>
        <w:t xml:space="preserve"> </w:t>
      </w:r>
      <w:r w:rsidR="009108F3" w:rsidRPr="005240BC">
        <w:rPr>
          <w:rFonts w:ascii="Arial" w:hAnsi="Arial" w:cs="Arial"/>
        </w:rPr>
        <w:t>Эмитента</w:t>
      </w:r>
      <w:r w:rsidR="00B27B84">
        <w:rPr>
          <w:rFonts w:ascii="Arial" w:hAnsi="Arial" w:cs="Arial"/>
        </w:rPr>
        <w:t>. Количество лицевых счетов определяется</w:t>
      </w:r>
      <w:r w:rsidR="009108F3" w:rsidRPr="005240BC">
        <w:rPr>
          <w:rFonts w:ascii="Arial" w:hAnsi="Arial" w:cs="Arial"/>
        </w:rPr>
        <w:t xml:space="preserve"> </w:t>
      </w:r>
      <w:r w:rsidR="006C3C45" w:rsidRPr="005240BC">
        <w:rPr>
          <w:rFonts w:ascii="Arial" w:hAnsi="Arial" w:cs="Arial"/>
        </w:rPr>
        <w:t xml:space="preserve">по состоянию </w:t>
      </w:r>
      <w:r w:rsidRPr="005240BC">
        <w:rPr>
          <w:rFonts w:ascii="Arial" w:hAnsi="Arial" w:cs="Arial"/>
        </w:rPr>
        <w:t xml:space="preserve">на </w:t>
      </w:r>
      <w:r w:rsidR="00986100" w:rsidRPr="00986100">
        <w:rPr>
          <w:rFonts w:ascii="Arial" w:hAnsi="Arial" w:cs="Arial"/>
        </w:rPr>
        <w:t>последний календарный день квартала</w:t>
      </w:r>
      <w:r w:rsidR="00B27B84">
        <w:rPr>
          <w:rFonts w:ascii="Arial" w:hAnsi="Arial" w:cs="Arial"/>
        </w:rPr>
        <w:t xml:space="preserve">. </w:t>
      </w:r>
      <w:r w:rsidR="00401881">
        <w:rPr>
          <w:rFonts w:ascii="Arial" w:hAnsi="Arial" w:cs="Arial"/>
        </w:rPr>
        <w:t>Перерасчет осуществляется</w:t>
      </w:r>
      <w:r w:rsidR="00B27B84">
        <w:rPr>
          <w:rFonts w:ascii="Arial" w:hAnsi="Arial" w:cs="Arial"/>
        </w:rPr>
        <w:t xml:space="preserve"> с первого месяца</w:t>
      </w:r>
      <w:r w:rsidR="00401881">
        <w:rPr>
          <w:rFonts w:ascii="Arial" w:hAnsi="Arial" w:cs="Arial"/>
        </w:rPr>
        <w:t xml:space="preserve"> квартала,</w:t>
      </w:r>
      <w:r w:rsidR="00B27B84">
        <w:rPr>
          <w:rFonts w:ascii="Arial" w:hAnsi="Arial" w:cs="Arial"/>
        </w:rPr>
        <w:t xml:space="preserve"> </w:t>
      </w:r>
      <w:r w:rsidR="00401881" w:rsidRPr="00C91C1E">
        <w:rPr>
          <w:rFonts w:ascii="Arial" w:hAnsi="Arial" w:cs="Arial"/>
        </w:rPr>
        <w:t>следующего за кварталом</w:t>
      </w:r>
      <w:r w:rsidR="00401881" w:rsidRPr="005240BC">
        <w:rPr>
          <w:rFonts w:ascii="Arial" w:hAnsi="Arial" w:cs="Arial"/>
        </w:rPr>
        <w:t>,</w:t>
      </w:r>
      <w:r w:rsidR="00401881" w:rsidRPr="00C91C1E">
        <w:rPr>
          <w:rFonts w:ascii="Arial" w:hAnsi="Arial" w:cs="Arial"/>
        </w:rPr>
        <w:t xml:space="preserve"> </w:t>
      </w:r>
      <w:r w:rsidR="00401881" w:rsidRPr="005240BC">
        <w:rPr>
          <w:rFonts w:ascii="Arial" w:hAnsi="Arial" w:cs="Arial"/>
        </w:rPr>
        <w:t>в котором произошл</w:t>
      </w:r>
      <w:r w:rsidR="00401881">
        <w:rPr>
          <w:rFonts w:ascii="Arial" w:hAnsi="Arial" w:cs="Arial"/>
        </w:rPr>
        <w:t>о</w:t>
      </w:r>
      <w:r w:rsidR="00401881" w:rsidRPr="005240BC">
        <w:rPr>
          <w:rFonts w:ascii="Arial" w:hAnsi="Arial" w:cs="Arial"/>
        </w:rPr>
        <w:t xml:space="preserve"> изменени</w:t>
      </w:r>
      <w:r w:rsidR="00401881">
        <w:rPr>
          <w:rFonts w:ascii="Arial" w:hAnsi="Arial" w:cs="Arial"/>
        </w:rPr>
        <w:t>е количества лицевых счетов</w:t>
      </w:r>
      <w:r w:rsidR="00B27B84">
        <w:rPr>
          <w:rFonts w:ascii="Arial" w:hAnsi="Arial" w:cs="Arial"/>
        </w:rPr>
        <w:t>.</w:t>
      </w:r>
    </w:p>
    <w:p w14:paraId="002C72AA" w14:textId="77777777" w:rsidR="00213C40" w:rsidRDefault="00EB51D5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3.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213C40" w14:paraId="222FEC0A" w14:textId="77777777">
        <w:tc>
          <w:tcPr>
            <w:tcW w:w="4927" w:type="dxa"/>
          </w:tcPr>
          <w:p w14:paraId="443798F5" w14:textId="134D9063" w:rsidR="00213C40" w:rsidRDefault="007B7D8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Регистратор</w:t>
            </w:r>
          </w:p>
          <w:p w14:paraId="23F3C77F" w14:textId="77777777" w:rsidR="00213C40" w:rsidRDefault="00213C4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A3928DA" w14:textId="77777777" w:rsidR="00213C40" w:rsidRDefault="00213C4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DE12B9B" w14:textId="77777777" w:rsidR="00213C40" w:rsidRDefault="00213C4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252AF2E" w14:textId="3A3AB7B7" w:rsidR="00213C40" w:rsidRDefault="00EB51D5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  <w:r w:rsidR="007B7D83">
              <w:rPr>
                <w:rFonts w:ascii="Arial" w:hAnsi="Arial" w:cs="Arial"/>
              </w:rPr>
              <w:t xml:space="preserve"> </w:t>
            </w:r>
            <w:r w:rsidR="000B692A">
              <w:rPr>
                <w:rFonts w:ascii="Arial" w:hAnsi="Arial" w:cs="Arial"/>
              </w:rPr>
              <w:t>___________</w:t>
            </w:r>
          </w:p>
          <w:p w14:paraId="59173154" w14:textId="04EFEA26" w:rsidR="00213C40" w:rsidRDefault="00EB51D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B692A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 xml:space="preserve">                      М.П.</w:t>
            </w:r>
          </w:p>
        </w:tc>
        <w:tc>
          <w:tcPr>
            <w:tcW w:w="4927" w:type="dxa"/>
          </w:tcPr>
          <w:p w14:paraId="69CC5781" w14:textId="10E21D83" w:rsidR="00213C40" w:rsidRDefault="007B7D8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Эмитент</w:t>
            </w:r>
          </w:p>
          <w:p w14:paraId="5F45D098" w14:textId="77777777" w:rsidR="00213C40" w:rsidRDefault="00213C4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460442B" w14:textId="77777777" w:rsidR="00213C40" w:rsidRDefault="00213C4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4C23DD24" w14:textId="77777777" w:rsidR="00213C40" w:rsidRDefault="00213C4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6E79EC6" w14:textId="7217DC05" w:rsidR="00213C40" w:rsidRDefault="00EB51D5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  <w:r w:rsidR="007B7D83">
              <w:rPr>
                <w:rFonts w:ascii="Arial" w:hAnsi="Arial" w:cs="Arial"/>
              </w:rPr>
              <w:t xml:space="preserve"> _____________________</w:t>
            </w:r>
          </w:p>
          <w:p w14:paraId="4EC2CC99" w14:textId="77777777" w:rsidR="00213C40" w:rsidRDefault="00EB51D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М.П.</w:t>
            </w:r>
          </w:p>
        </w:tc>
      </w:tr>
    </w:tbl>
    <w:p w14:paraId="237F0909" w14:textId="77777777" w:rsidR="00213C40" w:rsidRDefault="00213C40">
      <w:pPr>
        <w:jc w:val="both"/>
        <w:rPr>
          <w:rFonts w:ascii="Arial" w:hAnsi="Arial" w:cs="Arial"/>
        </w:rPr>
      </w:pPr>
    </w:p>
    <w:p w14:paraId="68151407" w14:textId="39CC07D8" w:rsidR="00213C40" w:rsidRDefault="00EB51D5" w:rsidP="000D48C9">
      <w:pPr>
        <w:jc w:val="both"/>
      </w:pPr>
      <w:r>
        <w:rPr>
          <w:rFonts w:ascii="Arial" w:hAnsi="Arial" w:cs="Arial"/>
          <w:sz w:val="16"/>
          <w:szCs w:val="16"/>
        </w:rPr>
        <w:t>* НДС не облагается в соответствии с подпунктом 12.2 пункта 2 статьи 149 Налогового кодекса Российской Федерации (часть вторая).</w:t>
      </w:r>
    </w:p>
    <w:sectPr w:rsidR="00213C40" w:rsidSect="00230F10">
      <w:headerReference w:type="default" r:id="rId9"/>
      <w:footerReference w:type="default" r:id="rId10"/>
      <w:pgSz w:w="11907" w:h="16840" w:code="9"/>
      <w:pgMar w:top="567" w:right="567" w:bottom="567" w:left="85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94493" w14:textId="77777777" w:rsidR="00254DEC" w:rsidRDefault="00254DEC">
      <w:r>
        <w:separator/>
      </w:r>
    </w:p>
  </w:endnote>
  <w:endnote w:type="continuationSeparator" w:id="0">
    <w:p w14:paraId="678B90FF" w14:textId="77777777" w:rsidR="00254DEC" w:rsidRDefault="0025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44060" w14:textId="77777777" w:rsidR="00213C40" w:rsidRDefault="00213C40">
    <w:pPr>
      <w:pStyle w:val="a5"/>
      <w:rPr>
        <w:rFonts w:ascii="Arial" w:hAnsi="Arial"/>
        <w:b w:val="0"/>
        <w:sz w:val="16"/>
        <w:szCs w:val="16"/>
      </w:rPr>
    </w:pPr>
  </w:p>
  <w:p w14:paraId="32A6B12A" w14:textId="788B058B" w:rsidR="00213C40" w:rsidRDefault="00EB51D5">
    <w:pPr>
      <w:pStyle w:val="a5"/>
    </w:pPr>
    <w:r>
      <w:rPr>
        <w:rFonts w:ascii="Arial" w:hAnsi="Arial"/>
        <w:b w:val="0"/>
        <w:sz w:val="16"/>
        <w:szCs w:val="16"/>
      </w:rPr>
      <w:t>Договор об оказании услуг на ведение и хранение реестра владельцев ценных бумаг</w:t>
    </w:r>
    <w:r>
      <w:rPr>
        <w:rFonts w:ascii="Arial" w:hAnsi="Arial" w:cs="Arial"/>
        <w:b w:val="0"/>
        <w:sz w:val="20"/>
        <w:szCs w:val="20"/>
      </w:rPr>
      <w:t xml:space="preserve"> </w:t>
    </w:r>
    <w:r>
      <w:rPr>
        <w:rFonts w:ascii="Arial" w:hAnsi="Arial"/>
        <w:b w:val="0"/>
        <w:sz w:val="16"/>
        <w:szCs w:val="16"/>
      </w:rPr>
      <w:t xml:space="preserve">№ </w:t>
    </w:r>
    <w:r w:rsidR="00230F10">
      <w:rPr>
        <w:rFonts w:ascii="Arial" w:hAnsi="Arial"/>
        <w:b w:val="0"/>
        <w:sz w:val="16"/>
        <w:szCs w:val="16"/>
      </w:rPr>
      <w:t>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FA40C" w14:textId="77777777" w:rsidR="00254DEC" w:rsidRDefault="00254DEC">
      <w:r>
        <w:separator/>
      </w:r>
    </w:p>
  </w:footnote>
  <w:footnote w:type="continuationSeparator" w:id="0">
    <w:p w14:paraId="0040523C" w14:textId="77777777" w:rsidR="00254DEC" w:rsidRDefault="00254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10414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238DA796" w14:textId="0C08FBBE" w:rsidR="00230F10" w:rsidRPr="00230F10" w:rsidRDefault="00230F10">
        <w:pPr>
          <w:pStyle w:val="af1"/>
          <w:jc w:val="center"/>
          <w:rPr>
            <w:rFonts w:ascii="Arial" w:hAnsi="Arial" w:cs="Arial"/>
          </w:rPr>
        </w:pPr>
        <w:r w:rsidRPr="00230F10">
          <w:rPr>
            <w:rFonts w:ascii="Arial" w:hAnsi="Arial" w:cs="Arial"/>
          </w:rPr>
          <w:fldChar w:fldCharType="begin"/>
        </w:r>
        <w:r w:rsidRPr="00230F10">
          <w:rPr>
            <w:rFonts w:ascii="Arial" w:hAnsi="Arial" w:cs="Arial"/>
          </w:rPr>
          <w:instrText>PAGE   \* MERGEFORMAT</w:instrText>
        </w:r>
        <w:r w:rsidRPr="00230F10">
          <w:rPr>
            <w:rFonts w:ascii="Arial" w:hAnsi="Arial" w:cs="Arial"/>
          </w:rPr>
          <w:fldChar w:fldCharType="separate"/>
        </w:r>
        <w:r w:rsidR="009B2290">
          <w:rPr>
            <w:rFonts w:ascii="Arial" w:hAnsi="Arial" w:cs="Arial"/>
            <w:noProof/>
          </w:rPr>
          <w:t>6</w:t>
        </w:r>
        <w:r w:rsidRPr="00230F10">
          <w:rPr>
            <w:rFonts w:ascii="Arial" w:hAnsi="Arial" w:cs="Arial"/>
          </w:rPr>
          <w:fldChar w:fldCharType="end"/>
        </w:r>
      </w:p>
    </w:sdtContent>
  </w:sdt>
  <w:p w14:paraId="5D614412" w14:textId="77777777" w:rsidR="00230F10" w:rsidRDefault="00230F1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A7B"/>
    <w:multiLevelType w:val="multilevel"/>
    <w:tmpl w:val="D68C4234"/>
    <w:styleLink w:val="1"/>
    <w:lvl w:ilvl="0">
      <w:start w:val="1"/>
      <w:numFmt w:val="decimal"/>
      <w:suff w:val="space"/>
      <w:lvlText w:val="%1."/>
      <w:lvlJc w:val="left"/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369" w:hanging="369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2571" w:hanging="2571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  <w:bCs/>
      </w:rPr>
    </w:lvl>
  </w:abstractNum>
  <w:abstractNum w:abstractNumId="1" w15:restartNumberingAfterBreak="0">
    <w:nsid w:val="1D045294"/>
    <w:multiLevelType w:val="multilevel"/>
    <w:tmpl w:val="5C745CA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/>
        <w:sz w:val="20"/>
        <w:szCs w:val="19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Open Sans" w:hAnsi="Open Sans" w:cs="Open Sans" w:hint="default"/>
        <w:b w:val="0"/>
        <w:i w:val="0"/>
        <w:caps w:val="0"/>
        <w:sz w:val="19"/>
        <w:szCs w:val="19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Open Sans" w:hAnsi="Open Sans" w:cs="Open Sans" w:hint="default"/>
        <w:b w:val="0"/>
        <w:i w:val="0"/>
        <w:sz w:val="19"/>
        <w:szCs w:val="19"/>
        <w:lang w:val="ru-RU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" w15:restartNumberingAfterBreak="0">
    <w:nsid w:val="364E080C"/>
    <w:multiLevelType w:val="hybridMultilevel"/>
    <w:tmpl w:val="9AE6126A"/>
    <w:lvl w:ilvl="0" w:tplc="97681E4E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b w:val="0"/>
        <w:i w:val="0"/>
        <w:sz w:val="20"/>
      </w:rPr>
    </w:lvl>
    <w:lvl w:ilvl="1" w:tplc="8DE63860">
      <w:start w:val="1"/>
      <w:numFmt w:val="decimal"/>
      <w:lvlText w:val="%2."/>
      <w:lvlJc w:val="left"/>
      <w:pPr>
        <w:ind w:left="1935" w:hanging="85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6506579"/>
    <w:multiLevelType w:val="hybridMultilevel"/>
    <w:tmpl w:val="4436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C2F0A"/>
    <w:multiLevelType w:val="multilevel"/>
    <w:tmpl w:val="D68C4234"/>
    <w:numStyleLink w:val="1"/>
  </w:abstractNum>
  <w:abstractNum w:abstractNumId="5" w15:restartNumberingAfterBreak="0">
    <w:nsid w:val="43F425D6"/>
    <w:multiLevelType w:val="hybridMultilevel"/>
    <w:tmpl w:val="7A94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13031"/>
    <w:multiLevelType w:val="hybridMultilevel"/>
    <w:tmpl w:val="E9A041AC"/>
    <w:lvl w:ilvl="0" w:tplc="E12863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E6D89"/>
    <w:multiLevelType w:val="hybridMultilevel"/>
    <w:tmpl w:val="D3EA55CE"/>
    <w:lvl w:ilvl="0" w:tplc="E1286302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F0040E1"/>
    <w:multiLevelType w:val="hybridMultilevel"/>
    <w:tmpl w:val="4FAE27C6"/>
    <w:lvl w:ilvl="0" w:tplc="F93C0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F1509"/>
    <w:multiLevelType w:val="hybridMultilevel"/>
    <w:tmpl w:val="1CA8A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0152A40"/>
    <w:multiLevelType w:val="hybridMultilevel"/>
    <w:tmpl w:val="49F00EB2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6305C4F"/>
    <w:multiLevelType w:val="hybridMultilevel"/>
    <w:tmpl w:val="B86A5E46"/>
    <w:lvl w:ilvl="0" w:tplc="4E48B7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D61255"/>
    <w:multiLevelType w:val="multilevel"/>
    <w:tmpl w:val="F13C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/>
        <w:sz w:val="20"/>
        <w:szCs w:val="19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ascii="Open Sans" w:hAnsi="Open Sans" w:cs="Open Sans" w:hint="default"/>
        <w:b w:val="0"/>
        <w:i w:val="0"/>
        <w:caps w:val="0"/>
        <w:sz w:val="19"/>
        <w:szCs w:val="19"/>
      </w:rPr>
    </w:lvl>
    <w:lvl w:ilvl="2">
      <w:start w:val="1"/>
      <w:numFmt w:val="lowerLetter"/>
      <w:pStyle w:val="3"/>
      <w:lvlText w:val="(%3)"/>
      <w:lvlJc w:val="left"/>
      <w:pPr>
        <w:tabs>
          <w:tab w:val="num" w:pos="1559"/>
        </w:tabs>
        <w:ind w:left="1559" w:hanging="567"/>
      </w:pPr>
      <w:rPr>
        <w:rFonts w:ascii="Open Sans" w:hAnsi="Open Sans" w:cs="Open Sans" w:hint="default"/>
        <w:b w:val="0"/>
        <w:i w:val="0"/>
        <w:sz w:val="19"/>
        <w:szCs w:val="19"/>
        <w:lang w:val="ru-RU"/>
      </w:rPr>
    </w:lvl>
    <w:lvl w:ilvl="3">
      <w:start w:val="1"/>
      <w:numFmt w:val="lowerRoman"/>
      <w:pStyle w:val="4"/>
      <w:lvlText w:val="(%4)"/>
      <w:lvlJc w:val="left"/>
      <w:pPr>
        <w:tabs>
          <w:tab w:val="num" w:pos="2421"/>
        </w:tabs>
        <w:ind w:left="2268" w:hanging="567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>
      <w:start w:val="1"/>
      <w:numFmt w:val="upperLetter"/>
      <w:pStyle w:val="5"/>
      <w:lvlText w:val="(%5)"/>
      <w:lvlJc w:val="left"/>
      <w:pPr>
        <w:tabs>
          <w:tab w:val="num" w:pos="2880"/>
        </w:tabs>
        <w:ind w:left="2880" w:hanging="72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988"/>
        </w:tabs>
        <w:ind w:left="2988" w:hanging="720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8"/>
  </w:num>
  <w:num w:numId="6">
    <w:abstractNumId w:val="4"/>
    <w:lvlOverride w:ilvl="0">
      <w:lvl w:ilvl="0">
        <w:start w:val="1"/>
        <w:numFmt w:val="decimal"/>
        <w:suff w:val="space"/>
        <w:lvlText w:val="%1."/>
        <w:lvlJc w:val="left"/>
        <w:rPr>
          <w:rFonts w:ascii="Arial" w:hAnsi="Arial" w:cs="Arial" w:hint="default"/>
          <w:b/>
          <w:bCs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9" w:hanging="369"/>
        </w:pPr>
        <w:rPr>
          <w:rFonts w:asciiTheme="minorHAnsi" w:hAnsiTheme="minorHAnsi" w:cs="Arial" w:hint="default"/>
          <w:b w:val="0"/>
          <w:bCs w:val="0"/>
          <w:i w:val="0"/>
          <w:iCs w:val="0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hanging="567"/>
        </w:pPr>
        <w:rPr>
          <w:rFonts w:asciiTheme="minorHAnsi" w:hAnsiTheme="minorHAnsi" w:cs="Arial" w:hint="default"/>
          <w:b w:val="0"/>
          <w:bCs w:val="0"/>
          <w:i w:val="0"/>
          <w:iCs w:val="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2571" w:hanging="2571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348"/>
          </w:tabs>
          <w:ind w:left="3348" w:hanging="1080"/>
        </w:pPr>
        <w:rPr>
          <w:rFonts w:cs="Times New Roman" w:hint="default"/>
          <w:b/>
          <w:bCs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915"/>
          </w:tabs>
          <w:ind w:left="3915" w:hanging="1080"/>
        </w:pPr>
        <w:rPr>
          <w:rFonts w:cs="Times New Roman" w:hint="default"/>
          <w:b/>
          <w:bCs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842"/>
          </w:tabs>
          <w:ind w:left="4842" w:hanging="1440"/>
        </w:pPr>
        <w:rPr>
          <w:rFonts w:cs="Times New Roman" w:hint="default"/>
          <w:b/>
          <w:bCs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09"/>
          </w:tabs>
          <w:ind w:left="5409" w:hanging="1440"/>
        </w:pPr>
        <w:rPr>
          <w:rFonts w:cs="Times New Roman" w:hint="default"/>
          <w:b/>
          <w:bCs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336"/>
          </w:tabs>
          <w:ind w:left="6336" w:hanging="1800"/>
        </w:pPr>
        <w:rPr>
          <w:rFonts w:cs="Times New Roman" w:hint="default"/>
          <w:b/>
          <w:bCs/>
        </w:rPr>
      </w:lvl>
    </w:lvlOverride>
  </w:num>
  <w:num w:numId="7">
    <w:abstractNumId w:val="0"/>
  </w:num>
  <w:num w:numId="8">
    <w:abstractNumId w:val="12"/>
  </w:num>
  <w:num w:numId="9">
    <w:abstractNumId w:val="9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5"/>
  </w:num>
  <w:num w:numId="17">
    <w:abstractNumId w:val="3"/>
  </w:num>
  <w:num w:numId="18">
    <w:abstractNumId w:val="10"/>
  </w:num>
  <w:num w:numId="19">
    <w:abstractNumId w:val="12"/>
    <w:lvlOverride w:ilvl="0">
      <w:startOverride w:val="2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40"/>
    <w:rsid w:val="000279E6"/>
    <w:rsid w:val="000522CB"/>
    <w:rsid w:val="000525AC"/>
    <w:rsid w:val="00076D87"/>
    <w:rsid w:val="00097FF8"/>
    <w:rsid w:val="000B692A"/>
    <w:rsid w:val="000D48C9"/>
    <w:rsid w:val="000F32E0"/>
    <w:rsid w:val="00144E04"/>
    <w:rsid w:val="0015254C"/>
    <w:rsid w:val="00153583"/>
    <w:rsid w:val="00174749"/>
    <w:rsid w:val="001D6F83"/>
    <w:rsid w:val="001E195E"/>
    <w:rsid w:val="001E67EF"/>
    <w:rsid w:val="00213C40"/>
    <w:rsid w:val="00230F10"/>
    <w:rsid w:val="00233774"/>
    <w:rsid w:val="00254DEC"/>
    <w:rsid w:val="00294555"/>
    <w:rsid w:val="002B7137"/>
    <w:rsid w:val="002F4EF0"/>
    <w:rsid w:val="00331724"/>
    <w:rsid w:val="00331F55"/>
    <w:rsid w:val="003674CD"/>
    <w:rsid w:val="00381A37"/>
    <w:rsid w:val="00386F84"/>
    <w:rsid w:val="00391D75"/>
    <w:rsid w:val="003C2F2B"/>
    <w:rsid w:val="003D4FE4"/>
    <w:rsid w:val="003D58CA"/>
    <w:rsid w:val="00401881"/>
    <w:rsid w:val="00407ABA"/>
    <w:rsid w:val="00436848"/>
    <w:rsid w:val="00442662"/>
    <w:rsid w:val="0045022F"/>
    <w:rsid w:val="00467548"/>
    <w:rsid w:val="00496DAF"/>
    <w:rsid w:val="004C2519"/>
    <w:rsid w:val="004C659E"/>
    <w:rsid w:val="004D55A3"/>
    <w:rsid w:val="005063D4"/>
    <w:rsid w:val="00511E89"/>
    <w:rsid w:val="00512A44"/>
    <w:rsid w:val="005240BC"/>
    <w:rsid w:val="00552F1A"/>
    <w:rsid w:val="00581BA3"/>
    <w:rsid w:val="005842E6"/>
    <w:rsid w:val="005C19E4"/>
    <w:rsid w:val="005C336F"/>
    <w:rsid w:val="005E2669"/>
    <w:rsid w:val="005E7B2B"/>
    <w:rsid w:val="00626A90"/>
    <w:rsid w:val="00655D35"/>
    <w:rsid w:val="006C3C45"/>
    <w:rsid w:val="006C4EC9"/>
    <w:rsid w:val="006D621D"/>
    <w:rsid w:val="006E2A88"/>
    <w:rsid w:val="00717518"/>
    <w:rsid w:val="0077553A"/>
    <w:rsid w:val="007A6A99"/>
    <w:rsid w:val="007B7D83"/>
    <w:rsid w:val="007C7530"/>
    <w:rsid w:val="0080224B"/>
    <w:rsid w:val="008032CB"/>
    <w:rsid w:val="00854F5A"/>
    <w:rsid w:val="00855F0B"/>
    <w:rsid w:val="008900D6"/>
    <w:rsid w:val="008B7750"/>
    <w:rsid w:val="008C3CCD"/>
    <w:rsid w:val="009108F3"/>
    <w:rsid w:val="00920EEA"/>
    <w:rsid w:val="009215C3"/>
    <w:rsid w:val="0093715D"/>
    <w:rsid w:val="00966661"/>
    <w:rsid w:val="00986100"/>
    <w:rsid w:val="009B2290"/>
    <w:rsid w:val="009D4AD7"/>
    <w:rsid w:val="00A00F52"/>
    <w:rsid w:val="00A177BC"/>
    <w:rsid w:val="00A21904"/>
    <w:rsid w:val="00A4125F"/>
    <w:rsid w:val="00A62CCC"/>
    <w:rsid w:val="00A85060"/>
    <w:rsid w:val="00A87B22"/>
    <w:rsid w:val="00A970FF"/>
    <w:rsid w:val="00AB0753"/>
    <w:rsid w:val="00AD2383"/>
    <w:rsid w:val="00AD4DF4"/>
    <w:rsid w:val="00B20545"/>
    <w:rsid w:val="00B27B84"/>
    <w:rsid w:val="00B37D38"/>
    <w:rsid w:val="00B7553E"/>
    <w:rsid w:val="00B77234"/>
    <w:rsid w:val="00BE26F1"/>
    <w:rsid w:val="00C029AD"/>
    <w:rsid w:val="00C2394F"/>
    <w:rsid w:val="00C253EC"/>
    <w:rsid w:val="00C47AFF"/>
    <w:rsid w:val="00C86738"/>
    <w:rsid w:val="00C91C1E"/>
    <w:rsid w:val="00C9604B"/>
    <w:rsid w:val="00CA533E"/>
    <w:rsid w:val="00CB5DE8"/>
    <w:rsid w:val="00CE0364"/>
    <w:rsid w:val="00CE0B04"/>
    <w:rsid w:val="00CF741B"/>
    <w:rsid w:val="00D46D8D"/>
    <w:rsid w:val="00D74A7D"/>
    <w:rsid w:val="00D74A83"/>
    <w:rsid w:val="00D845FA"/>
    <w:rsid w:val="00DB018D"/>
    <w:rsid w:val="00DB6FF6"/>
    <w:rsid w:val="00DF0BF1"/>
    <w:rsid w:val="00EB51D5"/>
    <w:rsid w:val="00EF15EE"/>
    <w:rsid w:val="00F049D9"/>
    <w:rsid w:val="00F37F04"/>
    <w:rsid w:val="00F678F1"/>
    <w:rsid w:val="00F705B9"/>
    <w:rsid w:val="00F92720"/>
    <w:rsid w:val="00FC711D"/>
    <w:rsid w:val="00FE0269"/>
    <w:rsid w:val="00FF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E6F79A"/>
  <w15:chartTrackingRefBased/>
  <w15:docId w15:val="{1657D0C7-96C2-4DD8-82C0-CC88EE7F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2"/>
    <w:link w:val="11"/>
    <w:uiPriority w:val="99"/>
    <w:qFormat/>
    <w:rsid w:val="00F678F1"/>
    <w:pPr>
      <w:keepNext/>
      <w:jc w:val="center"/>
      <w:outlineLvl w:val="0"/>
    </w:pPr>
    <w:rPr>
      <w:rFonts w:ascii="Arial" w:hAnsi="Arial"/>
      <w:kern w:val="28"/>
      <w:lang w:eastAsia="en-US"/>
    </w:rPr>
  </w:style>
  <w:style w:type="paragraph" w:styleId="2">
    <w:name w:val="heading 2"/>
    <w:basedOn w:val="a"/>
    <w:link w:val="20"/>
    <w:uiPriority w:val="99"/>
    <w:qFormat/>
    <w:rsid w:val="005842E6"/>
    <w:pPr>
      <w:numPr>
        <w:ilvl w:val="1"/>
        <w:numId w:val="8"/>
      </w:numPr>
      <w:jc w:val="both"/>
      <w:outlineLvl w:val="1"/>
    </w:pPr>
    <w:rPr>
      <w:rFonts w:ascii="Arial" w:hAnsi="Arial"/>
      <w:color w:val="000000"/>
    </w:rPr>
  </w:style>
  <w:style w:type="paragraph" w:styleId="3">
    <w:name w:val="heading 3"/>
    <w:basedOn w:val="a"/>
    <w:link w:val="30"/>
    <w:uiPriority w:val="99"/>
    <w:qFormat/>
    <w:rsid w:val="00D74A83"/>
    <w:pPr>
      <w:numPr>
        <w:ilvl w:val="2"/>
        <w:numId w:val="8"/>
      </w:numPr>
      <w:spacing w:before="120" w:after="120" w:line="300" w:lineRule="atLeast"/>
      <w:jc w:val="both"/>
      <w:outlineLvl w:val="2"/>
    </w:pPr>
    <w:rPr>
      <w:rFonts w:ascii="Tahoma" w:hAnsi="Tahoma"/>
      <w:lang w:val="en-GB" w:eastAsia="en-US"/>
    </w:rPr>
  </w:style>
  <w:style w:type="paragraph" w:styleId="4">
    <w:name w:val="heading 4"/>
    <w:basedOn w:val="a"/>
    <w:link w:val="40"/>
    <w:uiPriority w:val="99"/>
    <w:qFormat/>
    <w:rsid w:val="00D74A83"/>
    <w:pPr>
      <w:numPr>
        <w:ilvl w:val="3"/>
        <w:numId w:val="8"/>
      </w:numPr>
      <w:tabs>
        <w:tab w:val="left" w:pos="2261"/>
      </w:tabs>
      <w:spacing w:after="120" w:line="300" w:lineRule="atLeast"/>
      <w:jc w:val="both"/>
      <w:outlineLvl w:val="3"/>
    </w:pPr>
    <w:rPr>
      <w:rFonts w:ascii="Tahoma" w:hAnsi="Tahoma"/>
      <w:lang w:val="en-GB" w:eastAsia="en-US"/>
    </w:rPr>
  </w:style>
  <w:style w:type="paragraph" w:styleId="5">
    <w:name w:val="heading 5"/>
    <w:basedOn w:val="a"/>
    <w:link w:val="50"/>
    <w:uiPriority w:val="99"/>
    <w:qFormat/>
    <w:rsid w:val="00D74A83"/>
    <w:pPr>
      <w:numPr>
        <w:ilvl w:val="4"/>
        <w:numId w:val="8"/>
      </w:numPr>
      <w:spacing w:after="120" w:line="300" w:lineRule="atLeast"/>
      <w:jc w:val="both"/>
      <w:outlineLvl w:val="4"/>
    </w:pPr>
    <w:rPr>
      <w:rFonts w:ascii="Tahoma" w:hAnsi="Tahoma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Normal (Web)"/>
    <w:basedOn w:val="a"/>
    <w:uiPriority w:val="99"/>
    <w:pPr>
      <w:spacing w:before="100" w:beforeAutospacing="1" w:after="119"/>
    </w:pPr>
    <w:rPr>
      <w:sz w:val="24"/>
      <w:szCs w:val="24"/>
    </w:rPr>
  </w:style>
  <w:style w:type="character" w:customStyle="1" w:styleId="21">
    <w:name w:val="Основной текст (2)_"/>
    <w:link w:val="22"/>
    <w:locked/>
    <w:rPr>
      <w:rFonts w:ascii="Arial" w:hAnsi="Arial"/>
      <w:shd w:val="clear" w:color="auto" w:fill="FFFFFF"/>
    </w:rPr>
  </w:style>
  <w:style w:type="paragraph" w:customStyle="1" w:styleId="22">
    <w:name w:val="Основной текст (2)"/>
    <w:basedOn w:val="a"/>
    <w:link w:val="21"/>
    <w:pPr>
      <w:widowControl w:val="0"/>
      <w:shd w:val="clear" w:color="auto" w:fill="FFFFFF"/>
      <w:spacing w:line="360" w:lineRule="exact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styleId="ab">
    <w:name w:val="annotation reference"/>
    <w:basedOn w:val="a0"/>
    <w:uiPriority w:val="99"/>
    <w:rPr>
      <w:sz w:val="16"/>
      <w:szCs w:val="16"/>
    </w:rPr>
  </w:style>
  <w:style w:type="paragraph" w:styleId="ac">
    <w:name w:val="annotation text"/>
    <w:basedOn w:val="a"/>
    <w:link w:val="ad"/>
    <w:uiPriority w:val="99"/>
  </w:style>
  <w:style w:type="character" w:customStyle="1" w:styleId="ad">
    <w:name w:val="Текст примечания Знак"/>
    <w:basedOn w:val="a0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</w:style>
  <w:style w:type="character" w:customStyle="1" w:styleId="af">
    <w:name w:val="Текст сноски Знак"/>
    <w:basedOn w:val="a0"/>
    <w:link w:val="a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numbering" w:customStyle="1" w:styleId="1">
    <w:name w:val="Текущий список1"/>
    <w:pPr>
      <w:numPr>
        <w:numId w:val="7"/>
      </w:numPr>
    </w:pPr>
  </w:style>
  <w:style w:type="character" w:customStyle="1" w:styleId="11">
    <w:name w:val="Заголовок 1 Знак"/>
    <w:basedOn w:val="a0"/>
    <w:link w:val="10"/>
    <w:uiPriority w:val="99"/>
    <w:rsid w:val="00F678F1"/>
    <w:rPr>
      <w:rFonts w:ascii="Arial" w:eastAsia="Times New Roman" w:hAnsi="Arial" w:cs="Times New Roman"/>
      <w:kern w:val="28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5842E6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4A83"/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40">
    <w:name w:val="Заголовок 4 Знак"/>
    <w:basedOn w:val="a0"/>
    <w:link w:val="4"/>
    <w:uiPriority w:val="99"/>
    <w:rsid w:val="00D74A83"/>
    <w:rPr>
      <w:rFonts w:ascii="Tahoma" w:eastAsia="Times New Roman" w:hAnsi="Tahoma" w:cs="Times New Roman"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uiPriority w:val="99"/>
    <w:rsid w:val="00D74A83"/>
    <w:rPr>
      <w:rFonts w:ascii="Tahoma" w:eastAsia="Times New Roman" w:hAnsi="Tahoma" w:cs="Times New Roman"/>
      <w:sz w:val="20"/>
      <w:szCs w:val="20"/>
      <w:lang w:val="en-GB"/>
    </w:rPr>
  </w:style>
  <w:style w:type="paragraph" w:styleId="af1">
    <w:name w:val="header"/>
    <w:basedOn w:val="a"/>
    <w:link w:val="af2"/>
    <w:uiPriority w:val="99"/>
    <w:unhideWhenUsed/>
    <w:rsid w:val="00A00F5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00F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7A6A99"/>
    <w:pPr>
      <w:ind w:left="720"/>
      <w:contextualSpacing/>
    </w:pPr>
  </w:style>
  <w:style w:type="character" w:styleId="af4">
    <w:name w:val="Hyperlink"/>
    <w:basedOn w:val="a0"/>
    <w:uiPriority w:val="99"/>
    <w:semiHidden/>
    <w:unhideWhenUsed/>
    <w:rsid w:val="00144E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6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837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36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199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914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8CCBE17B841ED42260594B6913AC078E37C1E9DE4CD4096D0EF7F7D17F0E0E5C2836E5623B2V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08D4-56B8-4BE9-9A12-2BC4E3A8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6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Metzger</dc:creator>
  <cp:keywords/>
  <dc:description/>
  <cp:lastModifiedBy>Marina Sinyavskaya</cp:lastModifiedBy>
  <cp:revision>23</cp:revision>
  <dcterms:created xsi:type="dcterms:W3CDTF">2023-09-28T07:32:00Z</dcterms:created>
  <dcterms:modified xsi:type="dcterms:W3CDTF">2023-12-25T05:44:00Z</dcterms:modified>
</cp:coreProperties>
</file>